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adjustRightInd w:val="0"/>
        <w:snapToGrid w:val="0"/>
        <w:spacing w:before="0" w:beforeAutospacing="0" w:after="0" w:afterAutospacing="0" w:line="54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bookmarkStart w:id="1" w:name="_GoBack"/>
      <w:bookmarkEnd w:id="1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widowControl w:val="0"/>
        <w:adjustRightInd w:val="0"/>
        <w:snapToGrid w:val="0"/>
        <w:spacing w:before="0" w:beforeAutospacing="0" w:after="0" w:afterAutospacing="0" w:line="540" w:lineRule="exact"/>
        <w:jc w:val="center"/>
        <w:rPr>
          <w:rFonts w:hint="eastAsi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台政办字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〔2021〕2号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widowControl w:val="0"/>
        <w:adjustRightInd w:val="0"/>
        <w:snapToGrid w:val="0"/>
        <w:spacing w:before="0" w:beforeAutospacing="0" w:after="0" w:afterAutospacing="0" w:line="54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</w:p>
    <w:p>
      <w:pPr>
        <w:pStyle w:val="5"/>
        <w:widowControl w:val="0"/>
        <w:adjustRightInd w:val="0"/>
        <w:snapToGrid w:val="0"/>
        <w:spacing w:before="0" w:beforeAutospacing="0" w:after="0" w:afterAutospacing="0" w:line="5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台儿庄区</w:t>
      </w:r>
      <w:r>
        <w:rPr>
          <w:rFonts w:hint="eastAsia" w:ascii="方正小标宋简体" w:eastAsia="方正小标宋简体"/>
          <w:color w:val="auto"/>
          <w:sz w:val="44"/>
          <w:szCs w:val="44"/>
        </w:rPr>
        <w:t>人民政府办公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室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bookmarkStart w:id="0" w:name="OLE_LINK1"/>
      <w:r>
        <w:rPr>
          <w:rFonts w:hint="eastAsia" w:ascii="方正小标宋简体" w:eastAsia="方正小标宋简体"/>
          <w:color w:val="auto"/>
          <w:sz w:val="44"/>
          <w:szCs w:val="44"/>
        </w:rPr>
        <w:t>印发关于加快推进新型智慧城市建设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实施方案的通知</w:t>
      </w:r>
    </w:p>
    <w:bookmarkEnd w:id="0"/>
    <w:p>
      <w:pPr>
        <w:spacing w:line="60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color w:val="auto"/>
          <w:sz w:val="32"/>
          <w:szCs w:val="32"/>
        </w:rPr>
        <w:t>人民政府，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运河街道办事处，经济开发区，区</w:t>
      </w:r>
      <w:r>
        <w:rPr>
          <w:rFonts w:hint="eastAsia" w:ascii="仿宋_GB2312" w:eastAsia="仿宋_GB2312"/>
          <w:color w:val="auto"/>
          <w:sz w:val="32"/>
          <w:szCs w:val="32"/>
        </w:rPr>
        <w:t>政府各部门单位：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《关于加快推进新型智慧城市建设的实施方案》已经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color w:val="auto"/>
          <w:sz w:val="32"/>
          <w:szCs w:val="32"/>
        </w:rPr>
        <w:t>政府同意，现印发给你们，请认真抓好贯彻落实。</w:t>
      </w:r>
    </w:p>
    <w:p>
      <w:pPr>
        <w:spacing w:line="54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</w:t>
      </w:r>
    </w:p>
    <w:p>
      <w:pPr>
        <w:spacing w:line="54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     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台儿庄区</w:t>
      </w:r>
      <w:r>
        <w:rPr>
          <w:rFonts w:hint="eastAsia" w:ascii="仿宋_GB2312" w:eastAsia="仿宋_GB2312"/>
          <w:color w:val="auto"/>
          <w:sz w:val="32"/>
          <w:szCs w:val="32"/>
        </w:rPr>
        <w:t>人民政府办公室</w:t>
      </w:r>
    </w:p>
    <w:p>
      <w:pPr>
        <w:spacing w:line="54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            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（此件公开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发布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</w:p>
    <w:p>
      <w:pPr>
        <w:spacing w:line="58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ascii="方正小标宋简体" w:eastAsia="方正小标宋简体"/>
          <w:color w:val="auto"/>
          <w:sz w:val="44"/>
          <w:szCs w:val="44"/>
        </w:rPr>
        <w:br w:type="page"/>
      </w:r>
    </w:p>
    <w:p>
      <w:pPr>
        <w:spacing w:line="580" w:lineRule="exact"/>
        <w:jc w:val="center"/>
        <w:rPr>
          <w:rFonts w:hint="eastAsia" w:ascii="楷体" w:hAnsi="楷体" w:eastAsia="楷体" w:cs="楷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关于加快推进新型智慧城市建设的实施方案</w:t>
      </w:r>
    </w:p>
    <w:p>
      <w:pPr>
        <w:pStyle w:val="2"/>
        <w:rPr>
          <w:rFonts w:hint="eastAsia"/>
          <w:color w:val="auto"/>
          <w:lang w:eastAsia="zh-CN"/>
        </w:rPr>
      </w:pP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为贯彻落实全省大数据创新应用暨新型智慧城市建设工作会议精神，根据《山东省人民政府办公厅关于加快推进新型智慧城市建设的指导意见》（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政办字〔2020〕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136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 w:eastAsia="仿宋_GB2312"/>
          <w:color w:val="auto"/>
          <w:sz w:val="32"/>
          <w:szCs w:val="32"/>
        </w:rPr>
        <w:t>）、《枣庄市人民政府办公室关于加快推进新型智慧城市建设的实施方案》（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枣政办字〔2020〕52号</w:t>
      </w:r>
      <w:r>
        <w:rPr>
          <w:rFonts w:hint="eastAsia" w:eastAsia="仿宋_GB2312"/>
          <w:color w:val="auto"/>
          <w:sz w:val="32"/>
          <w:szCs w:val="32"/>
        </w:rPr>
        <w:t>），结合我区实际，制定本实施方案。</w:t>
      </w:r>
    </w:p>
    <w:p>
      <w:pPr>
        <w:pStyle w:val="2"/>
        <w:spacing w:line="580" w:lineRule="exact"/>
        <w:ind w:firstLine="640" w:firstLineChars="200"/>
        <w:rPr>
          <w:rFonts w:ascii="Times New Roman" w:hAnsi="Times New Roman" w:eastAsia="黑体"/>
          <w:color w:val="auto"/>
          <w:sz w:val="32"/>
        </w:rPr>
      </w:pPr>
      <w:r>
        <w:rPr>
          <w:rFonts w:hint="eastAsia" w:ascii="Times New Roman" w:hAnsi="黑体" w:eastAsia="黑体"/>
          <w:color w:val="auto"/>
          <w:sz w:val="32"/>
        </w:rPr>
        <w:t>一、工作目标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以习近平新时代中国特色社会主义思想为指导，认真学习贯彻党的十九大和十九届二中、三中、四中、五中全会精神，按照省、市安排部署，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积极配合市里做好全市一体化综合指挥平台台儿庄分平台建设，</w:t>
      </w:r>
      <w:r>
        <w:rPr>
          <w:rFonts w:hint="eastAsia" w:eastAsia="仿宋_GB2312"/>
          <w:color w:val="auto"/>
          <w:sz w:val="32"/>
          <w:szCs w:val="32"/>
        </w:rPr>
        <w:t>深入推进数字基础设施建设和一网通办，全力打造协同高效的数字政府；</w:t>
      </w:r>
      <w:r>
        <w:rPr>
          <w:rFonts w:hint="eastAsia" w:eastAsia="仿宋_GB2312"/>
          <w:color w:val="auto"/>
          <w:sz w:val="32"/>
          <w:szCs w:val="32"/>
          <w:lang w:eastAsia="zh-CN"/>
        </w:rPr>
        <w:t>务实</w:t>
      </w:r>
      <w:r>
        <w:rPr>
          <w:rFonts w:hint="eastAsia" w:eastAsia="仿宋_GB2312"/>
          <w:color w:val="auto"/>
          <w:sz w:val="32"/>
          <w:szCs w:val="32"/>
        </w:rPr>
        <w:t>推进数字经济园区建设、大数据企业培育和传统产业数字化改造，培育富有活力的数字经济；</w:t>
      </w:r>
      <w:r>
        <w:rPr>
          <w:rFonts w:hint="eastAsia" w:eastAsia="仿宋_GB2312"/>
          <w:color w:val="auto"/>
          <w:sz w:val="32"/>
          <w:szCs w:val="32"/>
          <w:lang w:eastAsia="zh-CN"/>
        </w:rPr>
        <w:t>稳妥</w:t>
      </w:r>
      <w:r>
        <w:rPr>
          <w:rFonts w:hint="eastAsia" w:eastAsia="仿宋_GB2312"/>
          <w:color w:val="auto"/>
          <w:sz w:val="32"/>
          <w:szCs w:val="32"/>
        </w:rPr>
        <w:t>推进以市民卡为统领的智慧场景应用，构建智慧便民的数字社会；助推全区经济社会高质量发展。</w:t>
      </w:r>
      <w:r>
        <w:rPr>
          <w:rFonts w:eastAsia="仿宋_GB2312"/>
          <w:color w:val="auto"/>
          <w:sz w:val="32"/>
          <w:szCs w:val="32"/>
        </w:rPr>
        <w:t>2021</w:t>
      </w:r>
      <w:r>
        <w:rPr>
          <w:rFonts w:hint="eastAsia" w:eastAsia="仿宋_GB2312"/>
          <w:color w:val="auto"/>
          <w:sz w:val="32"/>
          <w:szCs w:val="32"/>
        </w:rPr>
        <w:t>年达到《新型智慧城市建设指标》（</w:t>
      </w:r>
      <w:r>
        <w:rPr>
          <w:rFonts w:eastAsia="仿宋_GB2312"/>
          <w:color w:val="auto"/>
          <w:sz w:val="32"/>
          <w:szCs w:val="32"/>
        </w:rPr>
        <w:t>DB37/T3890</w:t>
      </w:r>
      <w:r>
        <w:rPr>
          <w:rFonts w:hint="eastAsia" w:eastAsia="仿宋_GB2312"/>
          <w:color w:val="auto"/>
          <w:sz w:val="32"/>
          <w:szCs w:val="32"/>
        </w:rPr>
        <w:t>）三星级及以上</w:t>
      </w:r>
      <w:r>
        <w:rPr>
          <w:rFonts w:hint="eastAsia" w:eastAsia="仿宋_GB2312"/>
          <w:color w:val="auto"/>
          <w:sz w:val="32"/>
          <w:szCs w:val="32"/>
          <w:lang w:eastAsia="zh-CN"/>
        </w:rPr>
        <w:t>标准</w:t>
      </w:r>
      <w:r>
        <w:rPr>
          <w:rFonts w:hint="eastAsia" w:eastAsia="仿宋_GB2312"/>
          <w:color w:val="auto"/>
          <w:sz w:val="32"/>
          <w:szCs w:val="32"/>
        </w:rPr>
        <w:t>，</w:t>
      </w:r>
      <w:r>
        <w:rPr>
          <w:rFonts w:eastAsia="仿宋_GB2312"/>
          <w:color w:val="auto"/>
          <w:sz w:val="32"/>
          <w:szCs w:val="32"/>
        </w:rPr>
        <w:t>2023</w:t>
      </w:r>
      <w:r>
        <w:rPr>
          <w:rFonts w:hint="eastAsia" w:eastAsia="仿宋_GB2312"/>
          <w:color w:val="auto"/>
          <w:sz w:val="32"/>
          <w:szCs w:val="32"/>
        </w:rPr>
        <w:t>年达到四星级及以上</w:t>
      </w:r>
      <w:r>
        <w:rPr>
          <w:rFonts w:hint="eastAsia" w:eastAsia="仿宋_GB2312"/>
          <w:color w:val="auto"/>
          <w:sz w:val="32"/>
          <w:szCs w:val="32"/>
          <w:lang w:eastAsia="zh-CN"/>
        </w:rPr>
        <w:t>标准</w:t>
      </w:r>
      <w:r>
        <w:rPr>
          <w:rFonts w:hint="eastAsia"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hint="eastAsia" w:hAnsi="黑体" w:eastAsia="黑体"/>
          <w:color w:val="auto"/>
          <w:sz w:val="32"/>
          <w:szCs w:val="32"/>
        </w:rPr>
        <w:t>二、主要任务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（一）</w:t>
      </w:r>
      <w:r>
        <w:rPr>
          <w:rFonts w:hint="eastAsia" w:eastAsia="楷体_GB2312"/>
          <w:color w:val="auto"/>
          <w:sz w:val="32"/>
          <w:szCs w:val="32"/>
          <w:lang w:eastAsia="zh-CN"/>
        </w:rPr>
        <w:t>建设</w:t>
      </w:r>
      <w:r>
        <w:rPr>
          <w:rFonts w:hint="eastAsia" w:eastAsia="楷体_GB2312"/>
          <w:color w:val="auto"/>
          <w:sz w:val="32"/>
          <w:szCs w:val="32"/>
        </w:rPr>
        <w:t>一体化综合指挥平台</w:t>
      </w:r>
      <w:r>
        <w:rPr>
          <w:rFonts w:hint="eastAsia" w:eastAsia="楷体_GB2312"/>
          <w:color w:val="auto"/>
          <w:sz w:val="32"/>
          <w:szCs w:val="32"/>
          <w:lang w:eastAsia="zh-CN"/>
        </w:rPr>
        <w:t>台儿庄分平台</w:t>
      </w:r>
      <w:r>
        <w:rPr>
          <w:rFonts w:hint="eastAsia" w:eastAsia="楷体_GB2312"/>
          <w:color w:val="auto"/>
          <w:sz w:val="32"/>
          <w:szCs w:val="32"/>
        </w:rPr>
        <w:t>。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配合市里</w:t>
      </w:r>
      <w:r>
        <w:rPr>
          <w:rFonts w:hint="eastAsia" w:hAnsi="仿宋_GB2312" w:eastAsia="仿宋_GB2312"/>
          <w:color w:val="auto"/>
          <w:sz w:val="32"/>
          <w:szCs w:val="32"/>
        </w:rPr>
        <w:t>建设集综合指挥调度、数据汇聚应用、事件应对处置、服务科学决策等功能于一体的综合指挥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分</w:t>
      </w:r>
      <w:r>
        <w:rPr>
          <w:rFonts w:hint="eastAsia" w:hAnsi="仿宋_GB2312" w:eastAsia="仿宋_GB2312"/>
          <w:color w:val="auto"/>
          <w:sz w:val="32"/>
          <w:szCs w:val="32"/>
        </w:rPr>
        <w:t>平台，整合各级各部门信息系统及相关数据资源，实现</w:t>
      </w:r>
      <w:r>
        <w:rPr>
          <w:rFonts w:eastAsia="仿宋_GB2312"/>
          <w:color w:val="auto"/>
          <w:sz w:val="32"/>
          <w:szCs w:val="32"/>
        </w:rPr>
        <w:t>“</w:t>
      </w:r>
      <w:r>
        <w:rPr>
          <w:rFonts w:hint="eastAsia" w:hAnsi="仿宋_GB2312" w:eastAsia="仿宋_GB2312"/>
          <w:color w:val="auto"/>
          <w:sz w:val="32"/>
          <w:szCs w:val="32"/>
        </w:rPr>
        <w:t>一屏观全区，一网管全区</w:t>
      </w:r>
      <w:r>
        <w:rPr>
          <w:rFonts w:eastAsia="仿宋_GB2312"/>
          <w:color w:val="auto"/>
          <w:sz w:val="32"/>
          <w:szCs w:val="32"/>
        </w:rPr>
        <w:t>”</w:t>
      </w:r>
      <w:r>
        <w:rPr>
          <w:rFonts w:hint="eastAsia" w:hAnsi="仿宋_GB2312" w:eastAsia="仿宋_GB2312"/>
          <w:color w:val="auto"/>
          <w:sz w:val="32"/>
          <w:szCs w:val="32"/>
        </w:rPr>
        <w:t>。</w:t>
      </w:r>
      <w:r>
        <w:rPr>
          <w:rFonts w:eastAsia="仿宋_GB2312"/>
          <w:color w:val="auto"/>
          <w:sz w:val="32"/>
          <w:szCs w:val="32"/>
        </w:rPr>
        <w:t>202</w:t>
      </w:r>
      <w:r>
        <w:rPr>
          <w:rFonts w:hint="eastAsia" w:eastAsia="仿宋_GB2312"/>
          <w:color w:val="auto"/>
          <w:sz w:val="32"/>
          <w:szCs w:val="32"/>
        </w:rPr>
        <w:t>1</w:t>
      </w:r>
      <w:r>
        <w:rPr>
          <w:rFonts w:hint="eastAsia" w:hAnsi="仿宋_GB2312" w:eastAsia="仿宋_GB2312"/>
          <w:color w:val="auto"/>
          <w:sz w:val="32"/>
          <w:szCs w:val="32"/>
        </w:rPr>
        <w:t>年</w:t>
      </w:r>
      <w:r>
        <w:rPr>
          <w:rFonts w:eastAsia="仿宋_GB2312"/>
          <w:color w:val="auto"/>
          <w:sz w:val="32"/>
          <w:szCs w:val="32"/>
        </w:rPr>
        <w:t>6</w:t>
      </w:r>
      <w:r>
        <w:rPr>
          <w:rFonts w:hint="eastAsia" w:hAnsi="仿宋_GB2312" w:eastAsia="仿宋_GB2312"/>
          <w:color w:val="auto"/>
          <w:sz w:val="32"/>
          <w:szCs w:val="32"/>
        </w:rPr>
        <w:t>月底前，接入大数据、综治、应急、城管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、交通</w:t>
      </w:r>
      <w:r>
        <w:rPr>
          <w:rFonts w:hint="eastAsia" w:hAnsi="仿宋_GB2312" w:eastAsia="仿宋_GB2312"/>
          <w:color w:val="auto"/>
          <w:sz w:val="32"/>
          <w:szCs w:val="32"/>
        </w:rPr>
        <w:t>等部门已有信息系统，初步形成全区可视化指挥调度能力。</w:t>
      </w:r>
      <w:r>
        <w:rPr>
          <w:rFonts w:eastAsia="仿宋_GB2312"/>
          <w:color w:val="auto"/>
          <w:sz w:val="32"/>
          <w:szCs w:val="32"/>
        </w:rPr>
        <w:t>2021</w:t>
      </w:r>
      <w:r>
        <w:rPr>
          <w:rFonts w:hint="eastAsia" w:hAnsi="仿宋_GB2312" w:eastAsia="仿宋_GB2312"/>
          <w:color w:val="auto"/>
          <w:sz w:val="32"/>
          <w:szCs w:val="32"/>
        </w:rPr>
        <w:t>年</w:t>
      </w:r>
      <w:r>
        <w:rPr>
          <w:rFonts w:eastAsia="仿宋_GB2312"/>
          <w:color w:val="auto"/>
          <w:sz w:val="32"/>
          <w:szCs w:val="32"/>
        </w:rPr>
        <w:t>12</w:t>
      </w:r>
      <w:r>
        <w:rPr>
          <w:rFonts w:hint="eastAsia" w:hAnsi="仿宋_GB2312" w:eastAsia="仿宋_GB2312"/>
          <w:color w:val="auto"/>
          <w:sz w:val="32"/>
          <w:szCs w:val="32"/>
        </w:rPr>
        <w:t>月底前，持续拓展平台功能，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配合市里</w:t>
      </w:r>
      <w:r>
        <w:rPr>
          <w:rFonts w:hint="eastAsia" w:hAnsi="仿宋_GB2312" w:eastAsia="仿宋_GB2312"/>
          <w:color w:val="auto"/>
          <w:sz w:val="32"/>
          <w:szCs w:val="32"/>
        </w:rPr>
        <w:t>完成区平台二期建设，基本形成对全区主要业务的有效覆盖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hAnsi="仿宋_GB2312" w:eastAsia="仿宋_GB2312"/>
          <w:color w:val="auto"/>
          <w:sz w:val="32"/>
          <w:szCs w:val="32"/>
          <w:lang w:val="en-US" w:eastAsia="zh-CN"/>
        </w:rPr>
        <w:t>2022年6月底前，</w:t>
      </w:r>
      <w:r>
        <w:rPr>
          <w:rFonts w:hint="eastAsia" w:hAnsi="仿宋_GB2312" w:eastAsia="仿宋_GB2312"/>
          <w:color w:val="auto"/>
          <w:sz w:val="32"/>
          <w:szCs w:val="32"/>
        </w:rPr>
        <w:t>实现对镇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hAnsi="仿宋_GB2312" w:eastAsia="仿宋_GB2312"/>
          <w:color w:val="auto"/>
          <w:sz w:val="32"/>
          <w:szCs w:val="32"/>
        </w:rPr>
        <w:t>街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hAnsi="仿宋_GB2312" w:eastAsia="仿宋_GB2312"/>
          <w:color w:val="auto"/>
          <w:sz w:val="32"/>
          <w:szCs w:val="32"/>
        </w:rPr>
        <w:t>、村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hAnsi="仿宋_GB2312" w:eastAsia="仿宋_GB2312"/>
          <w:color w:val="auto"/>
          <w:sz w:val="32"/>
          <w:szCs w:val="32"/>
        </w:rPr>
        <w:t>居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hAnsi="仿宋_GB2312" w:eastAsia="仿宋_GB2312"/>
          <w:color w:val="auto"/>
          <w:sz w:val="32"/>
          <w:szCs w:val="32"/>
        </w:rPr>
        <w:t>和网格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单元</w:t>
      </w:r>
      <w:r>
        <w:rPr>
          <w:rFonts w:hint="eastAsia" w:hAnsi="仿宋_GB2312" w:eastAsia="仿宋_GB2312"/>
          <w:color w:val="auto"/>
          <w:sz w:val="32"/>
          <w:szCs w:val="32"/>
        </w:rPr>
        <w:t>等基层单位的有效覆盖，</w:t>
      </w:r>
      <w:r>
        <w:rPr>
          <w:rFonts w:hint="eastAsia" w:hAnsi="仿宋_GB2312" w:eastAsia="仿宋_GB2312"/>
          <w:color w:val="auto"/>
          <w:sz w:val="32"/>
          <w:szCs w:val="32"/>
          <w:lang w:val="en-US" w:eastAsia="zh-CN"/>
        </w:rPr>
        <w:t>实现</w:t>
      </w:r>
      <w:r>
        <w:rPr>
          <w:rFonts w:hint="eastAsia" w:hAnsi="仿宋_GB2312" w:eastAsia="仿宋_GB2312"/>
          <w:color w:val="auto"/>
          <w:sz w:val="32"/>
          <w:szCs w:val="32"/>
        </w:rPr>
        <w:t>区级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分</w:t>
      </w:r>
      <w:r>
        <w:rPr>
          <w:rFonts w:hint="eastAsia" w:hAnsi="仿宋_GB2312" w:eastAsia="仿宋_GB2312"/>
          <w:color w:val="auto"/>
          <w:sz w:val="32"/>
          <w:szCs w:val="32"/>
        </w:rPr>
        <w:t>平台智能化、智慧化并开展有效应用。</w:t>
      </w:r>
    </w:p>
    <w:p>
      <w:pPr>
        <w:spacing w:line="580" w:lineRule="exact"/>
        <w:ind w:firstLine="640" w:firstLineChars="200"/>
        <w:rPr>
          <w:color w:val="auto"/>
        </w:rPr>
      </w:pPr>
      <w:r>
        <w:rPr>
          <w:rFonts w:hint="eastAsia" w:eastAsia="楷体_GB2312"/>
          <w:color w:val="auto"/>
          <w:sz w:val="32"/>
          <w:szCs w:val="32"/>
        </w:rPr>
        <w:t>（二）</w:t>
      </w:r>
      <w:r>
        <w:rPr>
          <w:rFonts w:hint="eastAsia" w:hAnsi="楷体_GB2312" w:eastAsia="楷体_GB2312"/>
          <w:color w:val="auto"/>
          <w:kern w:val="0"/>
          <w:sz w:val="32"/>
          <w:szCs w:val="32"/>
        </w:rPr>
        <w:t>提升数字政府基础平台支撑能力</w:t>
      </w:r>
      <w:r>
        <w:rPr>
          <w:rFonts w:hint="eastAsia" w:eastAsia="楷体_GB2312"/>
          <w:color w:val="auto"/>
          <w:sz w:val="32"/>
          <w:szCs w:val="32"/>
        </w:rPr>
        <w:t>。</w:t>
      </w:r>
      <w:r>
        <w:rPr>
          <w:rFonts w:hint="eastAsia" w:hAnsi="仿宋_GB2312" w:eastAsia="仿宋_GB2312"/>
          <w:color w:val="auto"/>
          <w:kern w:val="0"/>
          <w:sz w:val="32"/>
          <w:szCs w:val="32"/>
        </w:rPr>
        <w:t>完善全区电子政务</w:t>
      </w:r>
      <w:r>
        <w:rPr>
          <w:rFonts w:eastAsia="仿宋_GB2312"/>
          <w:color w:val="auto"/>
          <w:kern w:val="0"/>
          <w:sz w:val="32"/>
          <w:szCs w:val="32"/>
        </w:rPr>
        <w:t>“</w:t>
      </w:r>
      <w:r>
        <w:rPr>
          <w:rFonts w:hint="eastAsia" w:hAnsi="仿宋_GB2312" w:eastAsia="仿宋_GB2312"/>
          <w:color w:val="auto"/>
          <w:kern w:val="0"/>
          <w:sz w:val="32"/>
          <w:szCs w:val="32"/>
        </w:rPr>
        <w:t>一张网</w:t>
      </w:r>
      <w:r>
        <w:rPr>
          <w:rFonts w:eastAsia="仿宋_GB2312"/>
          <w:color w:val="auto"/>
          <w:kern w:val="0"/>
          <w:sz w:val="32"/>
          <w:szCs w:val="32"/>
        </w:rPr>
        <w:t>”</w:t>
      </w:r>
      <w:r>
        <w:rPr>
          <w:rFonts w:hint="eastAsia" w:hAnsi="仿宋_GB2312" w:eastAsia="仿宋_GB2312"/>
          <w:color w:val="auto"/>
          <w:kern w:val="0"/>
          <w:sz w:val="32"/>
          <w:szCs w:val="32"/>
        </w:rPr>
        <w:t>服务体系，优化电子政务外网区、镇</w:t>
      </w:r>
      <w:r>
        <w:rPr>
          <w:rFonts w:hint="eastAsia" w:hAnsi="仿宋_GB2312" w:eastAsia="仿宋_GB2312"/>
          <w:color w:val="auto"/>
          <w:kern w:val="0"/>
          <w:sz w:val="32"/>
          <w:szCs w:val="32"/>
          <w:lang w:eastAsia="zh-CN"/>
        </w:rPr>
        <w:t>（街）</w:t>
      </w:r>
      <w:r>
        <w:rPr>
          <w:rFonts w:hint="eastAsia" w:hAnsi="仿宋_GB2312" w:eastAsia="仿宋_GB2312"/>
          <w:color w:val="auto"/>
          <w:kern w:val="0"/>
          <w:sz w:val="32"/>
          <w:szCs w:val="32"/>
        </w:rPr>
        <w:t>及村</w:t>
      </w:r>
      <w:r>
        <w:rPr>
          <w:rFonts w:hint="eastAsia" w:hAnsi="仿宋_GB2312" w:eastAsia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hAnsi="仿宋_GB2312" w:eastAsia="仿宋_GB2312"/>
          <w:color w:val="auto"/>
          <w:kern w:val="0"/>
          <w:sz w:val="32"/>
          <w:szCs w:val="32"/>
        </w:rPr>
        <w:t>居</w:t>
      </w:r>
      <w:r>
        <w:rPr>
          <w:rFonts w:hint="eastAsia" w:hAnsi="仿宋_GB2312" w:eastAsia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hAnsi="仿宋_GB2312" w:eastAsia="仿宋_GB2312"/>
          <w:color w:val="auto"/>
          <w:kern w:val="0"/>
          <w:sz w:val="32"/>
          <w:szCs w:val="32"/>
        </w:rPr>
        <w:t>三级网络架构。依托全市统一的安全感知平台，为全区各级各单位部门提供安全技术支撑。深入推广全区智慧政务一体化协同办公平台和</w:t>
      </w:r>
      <w:r>
        <w:rPr>
          <w:rFonts w:eastAsia="仿宋_GB2312"/>
          <w:color w:val="auto"/>
          <w:kern w:val="0"/>
          <w:sz w:val="32"/>
          <w:szCs w:val="32"/>
        </w:rPr>
        <w:t>“</w:t>
      </w:r>
      <w:r>
        <w:rPr>
          <w:rFonts w:hint="eastAsia" w:hAnsi="仿宋_GB2312" w:eastAsia="仿宋_GB2312"/>
          <w:color w:val="auto"/>
          <w:kern w:val="0"/>
          <w:sz w:val="32"/>
          <w:szCs w:val="32"/>
        </w:rPr>
        <w:t>山东通</w:t>
      </w:r>
      <w:r>
        <w:rPr>
          <w:rFonts w:eastAsia="仿宋_GB2312"/>
          <w:color w:val="auto"/>
          <w:kern w:val="0"/>
          <w:sz w:val="32"/>
          <w:szCs w:val="32"/>
        </w:rPr>
        <w:t>”</w:t>
      </w:r>
      <w:r>
        <w:rPr>
          <w:rFonts w:hint="eastAsia" w:hAnsi="仿宋_GB2312" w:eastAsia="仿宋_GB2312"/>
          <w:color w:val="auto"/>
          <w:kern w:val="0"/>
          <w:sz w:val="32"/>
          <w:szCs w:val="32"/>
        </w:rPr>
        <w:t>移动办公应用。依托市级共享交换平台，</w:t>
      </w:r>
      <w:r>
        <w:rPr>
          <w:rFonts w:hint="eastAsia" w:hAnsi="仿宋_GB2312" w:eastAsia="仿宋_GB2312"/>
          <w:color w:val="auto"/>
          <w:kern w:val="0"/>
          <w:sz w:val="32"/>
          <w:szCs w:val="32"/>
          <w:lang w:eastAsia="zh-CN"/>
        </w:rPr>
        <w:t>加大力度，统筹资源，进一步</w:t>
      </w:r>
      <w:r>
        <w:rPr>
          <w:rFonts w:hint="eastAsia" w:hAnsi="仿宋_GB2312" w:eastAsia="仿宋_GB2312"/>
          <w:color w:val="auto"/>
          <w:kern w:val="0"/>
          <w:sz w:val="32"/>
          <w:szCs w:val="32"/>
        </w:rPr>
        <w:t>充实和完善人口、法人、电子证照、宏观经济、空间地理和社会信用六大基础库，全面提升平台的数据汇聚能力，更好的支撑各类应用对数据的需求。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（三）深化</w:t>
      </w:r>
      <w:r>
        <w:rPr>
          <w:rFonts w:eastAsia="楷体_GB2312"/>
          <w:color w:val="auto"/>
          <w:sz w:val="32"/>
          <w:szCs w:val="32"/>
        </w:rPr>
        <w:t>“</w:t>
      </w:r>
      <w:r>
        <w:rPr>
          <w:rFonts w:hint="eastAsia" w:eastAsia="楷体_GB2312"/>
          <w:color w:val="auto"/>
          <w:sz w:val="32"/>
          <w:szCs w:val="32"/>
        </w:rPr>
        <w:t>一网通办</w:t>
      </w:r>
      <w:r>
        <w:rPr>
          <w:rFonts w:eastAsia="楷体_GB2312"/>
          <w:color w:val="auto"/>
          <w:sz w:val="32"/>
          <w:szCs w:val="32"/>
        </w:rPr>
        <w:t>”</w:t>
      </w:r>
      <w:r>
        <w:rPr>
          <w:rFonts w:hint="eastAsia" w:eastAsia="楷体_GB2312"/>
          <w:color w:val="auto"/>
          <w:sz w:val="32"/>
          <w:szCs w:val="32"/>
        </w:rPr>
        <w:t>。</w:t>
      </w:r>
      <w:r>
        <w:rPr>
          <w:rFonts w:hint="eastAsia" w:hAnsi="仿宋_GB2312" w:eastAsia="仿宋_GB2312"/>
          <w:color w:val="auto"/>
          <w:sz w:val="32"/>
          <w:szCs w:val="32"/>
        </w:rPr>
        <w:t>配合市里做好省级自建系统对接支撑工作，实现办理结果实时反馈；配合市里</w:t>
      </w:r>
      <w:r>
        <w:rPr>
          <w:rFonts w:hint="eastAsia" w:eastAsia="仿宋_GB2312"/>
          <w:color w:val="auto"/>
          <w:sz w:val="32"/>
          <w:szCs w:val="32"/>
        </w:rPr>
        <w:t>完成省市电子证照库互联互通；启动</w:t>
      </w:r>
      <w:r>
        <w:rPr>
          <w:rFonts w:hint="eastAsia" w:hAnsi="仿宋_GB2312" w:eastAsia="仿宋_GB2312"/>
          <w:color w:val="auto"/>
          <w:sz w:val="32"/>
          <w:szCs w:val="32"/>
          <w:lang w:val="en-US" w:eastAsia="zh-CN"/>
        </w:rPr>
        <w:t>教育领域</w:t>
      </w:r>
      <w:r>
        <w:rPr>
          <w:rFonts w:hint="eastAsia" w:eastAsia="仿宋_GB2312"/>
          <w:color w:val="auto"/>
          <w:sz w:val="32"/>
          <w:szCs w:val="32"/>
        </w:rPr>
        <w:t>公共数据开发应用试点工作，组织</w:t>
      </w:r>
      <w:r>
        <w:rPr>
          <w:rFonts w:hint="eastAsia" w:eastAsia="仿宋_GB2312"/>
          <w:color w:val="auto"/>
          <w:sz w:val="32"/>
          <w:szCs w:val="32"/>
          <w:lang w:eastAsia="zh-CN"/>
        </w:rPr>
        <w:t>教育</w:t>
      </w:r>
      <w:r>
        <w:rPr>
          <w:rFonts w:hint="eastAsia" w:eastAsia="仿宋_GB2312"/>
          <w:color w:val="auto"/>
          <w:sz w:val="32"/>
          <w:szCs w:val="32"/>
        </w:rPr>
        <w:t>部门制定实施方案。</w:t>
      </w:r>
      <w:r>
        <w:rPr>
          <w:rFonts w:eastAsia="仿宋_GB2312"/>
          <w:color w:val="auto"/>
          <w:sz w:val="32"/>
          <w:szCs w:val="32"/>
        </w:rPr>
        <w:t>2021</w:t>
      </w:r>
      <w:r>
        <w:rPr>
          <w:rFonts w:hint="eastAsia" w:hAnsi="仿宋_GB2312" w:eastAsia="仿宋_GB2312"/>
          <w:color w:val="auto"/>
          <w:sz w:val="32"/>
          <w:szCs w:val="32"/>
        </w:rPr>
        <w:t>年年底前，</w:t>
      </w:r>
      <w:r>
        <w:rPr>
          <w:rFonts w:hint="eastAsia" w:eastAsia="仿宋_GB2312"/>
          <w:color w:val="auto"/>
          <w:sz w:val="32"/>
          <w:szCs w:val="32"/>
        </w:rPr>
        <w:t>不断挖掘电子证照应用场景，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继续</w:t>
      </w:r>
      <w:r>
        <w:rPr>
          <w:rFonts w:hint="eastAsia" w:eastAsia="仿宋_GB2312"/>
          <w:color w:val="auto"/>
          <w:sz w:val="32"/>
          <w:szCs w:val="32"/>
        </w:rPr>
        <w:t>拓展政务服务办事</w:t>
      </w:r>
      <w:r>
        <w:rPr>
          <w:rFonts w:eastAsia="仿宋_GB2312"/>
          <w:color w:val="auto"/>
          <w:sz w:val="32"/>
          <w:szCs w:val="32"/>
        </w:rPr>
        <w:t>“</w:t>
      </w:r>
      <w:r>
        <w:rPr>
          <w:rFonts w:hint="eastAsia" w:eastAsia="仿宋_GB2312"/>
          <w:color w:val="auto"/>
          <w:sz w:val="32"/>
          <w:szCs w:val="32"/>
        </w:rPr>
        <w:t>无证明办理</w:t>
      </w:r>
      <w:r>
        <w:rPr>
          <w:rFonts w:eastAsia="仿宋_GB2312"/>
          <w:color w:val="auto"/>
          <w:sz w:val="32"/>
          <w:szCs w:val="32"/>
        </w:rPr>
        <w:t>”</w:t>
      </w:r>
      <w:r>
        <w:rPr>
          <w:rFonts w:hint="eastAsia" w:eastAsia="仿宋_GB2312"/>
          <w:color w:val="auto"/>
          <w:sz w:val="32"/>
          <w:szCs w:val="32"/>
        </w:rPr>
        <w:t>；按需组织公共数据开发应用供需对接工作，开展好数据资源开发应用试点工作，打造一批公共数据开发应用优秀案例，</w:t>
      </w:r>
      <w:r>
        <w:rPr>
          <w:rFonts w:hint="eastAsia" w:hAnsi="仿宋_GB2312" w:eastAsia="仿宋_GB2312"/>
          <w:color w:val="auto"/>
          <w:sz w:val="32"/>
          <w:szCs w:val="32"/>
        </w:rPr>
        <w:t>总结公共数据开发应用试点工作成果并在全区推广。拓展</w:t>
      </w:r>
      <w:r>
        <w:rPr>
          <w:rFonts w:eastAsia="仿宋_GB2312"/>
          <w:color w:val="auto"/>
          <w:sz w:val="32"/>
          <w:szCs w:val="32"/>
        </w:rPr>
        <w:t>“</w:t>
      </w:r>
      <w:r>
        <w:rPr>
          <w:rFonts w:hint="eastAsia" w:hAnsi="仿宋_GB2312" w:eastAsia="仿宋_GB2312"/>
          <w:color w:val="auto"/>
          <w:sz w:val="32"/>
          <w:szCs w:val="32"/>
        </w:rPr>
        <w:t>爱山东</w:t>
      </w:r>
      <w:r>
        <w:rPr>
          <w:rFonts w:eastAsia="仿宋_GB2312"/>
          <w:color w:val="auto"/>
          <w:sz w:val="32"/>
          <w:szCs w:val="32"/>
        </w:rPr>
        <w:t>”APP</w:t>
      </w:r>
      <w:r>
        <w:rPr>
          <w:rFonts w:hint="eastAsia" w:hAnsi="仿宋_GB2312" w:eastAsia="仿宋_GB2312"/>
          <w:color w:val="auto"/>
          <w:sz w:val="32"/>
          <w:szCs w:val="32"/>
        </w:rPr>
        <w:t>在公共、生活等领域的应用，不断提高用户注册率，实现</w:t>
      </w:r>
      <w:r>
        <w:rPr>
          <w:rFonts w:eastAsia="仿宋_GB2312"/>
          <w:color w:val="auto"/>
          <w:sz w:val="32"/>
          <w:szCs w:val="32"/>
        </w:rPr>
        <w:t>“</w:t>
      </w:r>
      <w:r>
        <w:rPr>
          <w:rFonts w:hint="eastAsia" w:hAnsi="仿宋_GB2312" w:eastAsia="仿宋_GB2312"/>
          <w:color w:val="auto"/>
          <w:sz w:val="32"/>
          <w:szCs w:val="32"/>
        </w:rPr>
        <w:t>一部手机走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台儿庄</w:t>
      </w:r>
      <w:r>
        <w:rPr>
          <w:rFonts w:eastAsia="仿宋_GB2312"/>
          <w:color w:val="auto"/>
          <w:sz w:val="32"/>
          <w:szCs w:val="32"/>
        </w:rPr>
        <w:t>”</w:t>
      </w:r>
      <w:r>
        <w:rPr>
          <w:rFonts w:hint="eastAsia" w:hAnsi="仿宋_GB2312"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（四）推进市民卡智慧场景应用。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按照全市要求，</w:t>
      </w:r>
      <w:r>
        <w:rPr>
          <w:rFonts w:hint="eastAsia" w:hAnsi="仿宋_GB2312" w:eastAsia="仿宋_GB2312"/>
          <w:color w:val="auto"/>
          <w:sz w:val="32"/>
          <w:szCs w:val="32"/>
        </w:rPr>
        <w:t>以便民、利民、惠民为宗旨，配合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做好</w:t>
      </w:r>
      <w:r>
        <w:rPr>
          <w:rFonts w:hint="eastAsia" w:hAnsi="仿宋_GB2312" w:eastAsia="仿宋_GB2312"/>
          <w:color w:val="auto"/>
          <w:sz w:val="32"/>
          <w:szCs w:val="32"/>
        </w:rPr>
        <w:t>各类卡资源和码资源整合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工作</w:t>
      </w:r>
      <w:r>
        <w:rPr>
          <w:rFonts w:hint="eastAsia" w:hAnsi="仿宋_GB2312" w:eastAsia="仿宋_GB2312"/>
          <w:color w:val="auto"/>
          <w:sz w:val="32"/>
          <w:szCs w:val="32"/>
        </w:rPr>
        <w:t>，实现线下、线上一体化服务。配合打通社会保障、公共服务、企业服务等十大类场景</w:t>
      </w:r>
      <w:r>
        <w:rPr>
          <w:rFonts w:eastAsia="仿宋_GB2312"/>
          <w:color w:val="auto"/>
          <w:sz w:val="32"/>
          <w:szCs w:val="32"/>
        </w:rPr>
        <w:t xml:space="preserve"> “</w:t>
      </w:r>
      <w:r>
        <w:rPr>
          <w:rFonts w:hint="eastAsia" w:hAnsi="仿宋_GB2312" w:eastAsia="仿宋_GB2312"/>
          <w:color w:val="auto"/>
          <w:sz w:val="32"/>
          <w:szCs w:val="32"/>
        </w:rPr>
        <w:t>用户、账户、业务</w:t>
      </w:r>
      <w:r>
        <w:rPr>
          <w:rFonts w:eastAsia="仿宋_GB2312"/>
          <w:color w:val="auto"/>
          <w:sz w:val="32"/>
          <w:szCs w:val="32"/>
        </w:rPr>
        <w:t>”</w:t>
      </w:r>
      <w:r>
        <w:rPr>
          <w:rFonts w:hint="eastAsia" w:hAnsi="仿宋_GB2312" w:eastAsia="仿宋_GB2312"/>
          <w:color w:val="auto"/>
          <w:sz w:val="32"/>
          <w:szCs w:val="32"/>
        </w:rPr>
        <w:t>，线上线下全面支持</w:t>
      </w:r>
      <w:r>
        <w:rPr>
          <w:rFonts w:eastAsia="仿宋_GB2312"/>
          <w:color w:val="auto"/>
          <w:sz w:val="32"/>
          <w:szCs w:val="32"/>
        </w:rPr>
        <w:t>“</w:t>
      </w:r>
      <w:r>
        <w:rPr>
          <w:rFonts w:hint="eastAsia" w:hAnsi="仿宋_GB2312" w:eastAsia="仿宋_GB2312"/>
          <w:color w:val="auto"/>
          <w:sz w:val="32"/>
          <w:szCs w:val="32"/>
        </w:rPr>
        <w:t>一卡一码一手机</w:t>
      </w:r>
      <w:r>
        <w:rPr>
          <w:rFonts w:eastAsia="仿宋_GB2312"/>
          <w:color w:val="auto"/>
          <w:sz w:val="32"/>
          <w:szCs w:val="32"/>
        </w:rPr>
        <w:t>”</w:t>
      </w:r>
      <w:r>
        <w:rPr>
          <w:rFonts w:hint="eastAsia" w:hAnsi="仿宋_GB2312" w:eastAsia="仿宋_GB2312"/>
          <w:color w:val="auto"/>
          <w:sz w:val="32"/>
          <w:szCs w:val="32"/>
        </w:rPr>
        <w:t>，实现创新场景化的多业务协同应用。</w:t>
      </w:r>
    </w:p>
    <w:p>
      <w:pPr>
        <w:pStyle w:val="12"/>
        <w:spacing w:line="580" w:lineRule="exact"/>
        <w:ind w:firstLine="640"/>
        <w:rPr>
          <w:rFonts w:ascii="Times New Roman" w:hAnsi="Times New Roman"/>
          <w:color w:val="auto"/>
          <w:sz w:val="32"/>
        </w:rPr>
      </w:pPr>
      <w:r>
        <w:rPr>
          <w:rFonts w:hint="eastAsia" w:ascii="Times New Roman" w:hAnsi="Times New Roman" w:eastAsia="楷体_GB2312"/>
          <w:color w:val="auto"/>
          <w:sz w:val="32"/>
        </w:rPr>
        <w:t>（五）深化智慧交通建设。</w:t>
      </w:r>
      <w:r>
        <w:rPr>
          <w:rFonts w:hint="eastAsia" w:ascii="Times New Roman" w:hAnsi="Times New Roman"/>
          <w:color w:val="auto"/>
          <w:sz w:val="32"/>
          <w:szCs w:val="32"/>
        </w:rPr>
        <w:t>加强交通信息动态采集、业务部门互通协作、应用系统优化调度，实现城市交通流量预测、自适应交通控制等智能化综合管理。配合市里构建以</w:t>
      </w:r>
      <w:r>
        <w:rPr>
          <w:rFonts w:ascii="Times New Roman" w:hAnsi="Times New Roman"/>
          <w:color w:val="auto"/>
          <w:sz w:val="32"/>
          <w:szCs w:val="32"/>
        </w:rPr>
        <w:t>“</w:t>
      </w:r>
      <w:r>
        <w:rPr>
          <w:rFonts w:hint="eastAsia" w:ascii="Times New Roman" w:hAnsi="Times New Roman"/>
          <w:color w:val="auto"/>
          <w:sz w:val="32"/>
          <w:szCs w:val="32"/>
        </w:rPr>
        <w:t>车辆调度科学合理、到站信息准确传递、车载容量实时掌控</w:t>
      </w:r>
      <w:r>
        <w:rPr>
          <w:rFonts w:ascii="Times New Roman" w:hAnsi="Times New Roman"/>
          <w:color w:val="auto"/>
          <w:sz w:val="32"/>
          <w:szCs w:val="32"/>
        </w:rPr>
        <w:t>”</w:t>
      </w:r>
      <w:r>
        <w:rPr>
          <w:rFonts w:hint="eastAsia" w:ascii="Times New Roman" w:hAnsi="Times New Roman"/>
          <w:color w:val="auto"/>
          <w:sz w:val="32"/>
          <w:szCs w:val="32"/>
        </w:rPr>
        <w:t>为核心的智慧公交服务系统，建设智慧公交亭，推动公交调度、行车安全监控、公交场站管理、票务统计清分等业务管理的集成，支持公交安全、服务、成本管控的全过程管理和交互，实现车、站、客三方的全面协同。以改善公众出行体验为目标，鼓励发展分时租赁、智能停车</w:t>
      </w: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、共享巴士</w:t>
      </w:r>
      <w:r>
        <w:rPr>
          <w:rFonts w:hint="eastAsia" w:ascii="Times New Roman" w:hAnsi="Times New Roman"/>
          <w:color w:val="auto"/>
          <w:sz w:val="32"/>
          <w:szCs w:val="32"/>
        </w:rPr>
        <w:t>等分享出行服务新业态新模式。建立基于大数据的城市交通决策支持体系，强化对城市道路交通指数、公交车实时数据、出租车行车数据、道路事故数据的深入挖掘分析，为解决公交线网优化、公交专用道建设、缓解道路拥堵等问题提供决策支撑。</w:t>
      </w:r>
      <w:r>
        <w:rPr>
          <w:rFonts w:hint="eastAsia" w:ascii="Times New Roman" w:hAnsi="仿宋_GB2312"/>
          <w:color w:val="auto"/>
          <w:sz w:val="32"/>
        </w:rPr>
        <w:t>市民可通过市民卡和市民码完成全市公交的无障碍支付，并自动识别市民的健康状态。</w:t>
      </w:r>
      <w:r>
        <w:rPr>
          <w:rFonts w:ascii="Times New Roman" w:hAnsi="Times New Roman"/>
          <w:color w:val="auto"/>
          <w:sz w:val="32"/>
        </w:rPr>
        <w:t>2022</w:t>
      </w:r>
      <w:r>
        <w:rPr>
          <w:rFonts w:hint="eastAsia" w:ascii="Times New Roman" w:hAnsi="仿宋_GB2312"/>
          <w:color w:val="auto"/>
          <w:sz w:val="32"/>
        </w:rPr>
        <w:t>年年底前，打造一批无感支付、反向寻车、先离场后付费等智慧停车应用案例。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（六）强化智慧教育服务。</w:t>
      </w:r>
      <w:r>
        <w:rPr>
          <w:rFonts w:hint="eastAsia" w:hAnsi="仿宋_GB2312" w:eastAsia="仿宋_GB2312"/>
          <w:color w:val="auto"/>
          <w:sz w:val="32"/>
          <w:szCs w:val="32"/>
        </w:rPr>
        <w:t>加强智慧校园建设，推动优质数字教育资源共建共享，</w:t>
      </w:r>
      <w:r>
        <w:rPr>
          <w:rFonts w:eastAsia="仿宋_GB2312"/>
          <w:color w:val="auto"/>
          <w:sz w:val="32"/>
          <w:szCs w:val="32"/>
        </w:rPr>
        <w:t>2022</w:t>
      </w:r>
      <w:r>
        <w:rPr>
          <w:rFonts w:hint="eastAsia" w:hAnsi="仿宋_GB2312" w:eastAsia="仿宋_GB2312"/>
          <w:color w:val="auto"/>
          <w:sz w:val="32"/>
          <w:szCs w:val="32"/>
        </w:rPr>
        <w:t>年年底前，全区智慧校园覆盖率达到</w:t>
      </w:r>
      <w:r>
        <w:rPr>
          <w:rFonts w:eastAsia="仿宋_GB2312"/>
          <w:color w:val="auto"/>
          <w:sz w:val="32"/>
          <w:szCs w:val="32"/>
        </w:rPr>
        <w:t>80%</w:t>
      </w:r>
      <w:r>
        <w:rPr>
          <w:rFonts w:hint="eastAsia" w:hAnsi="仿宋_GB2312" w:eastAsia="仿宋_GB2312"/>
          <w:color w:val="auto"/>
          <w:sz w:val="32"/>
          <w:szCs w:val="32"/>
        </w:rPr>
        <w:t>以上。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依托枣庄教育公共服务平台，优化提升台儿庄区教育云平台功能，</w:t>
      </w:r>
      <w:r>
        <w:rPr>
          <w:rFonts w:hint="eastAsia" w:hAnsi="仿宋_GB2312" w:eastAsia="仿宋_GB2312"/>
          <w:color w:val="auto"/>
          <w:sz w:val="32"/>
          <w:szCs w:val="32"/>
        </w:rPr>
        <w:t>不断完善各类教育业务深度融合、各类教育应用跨终端融合、优质教育资源高度共享的信息化支撑服务，构建良好的城乡一体化教育公共服务生态。深入推进覆盖全区的网络数字教育共建共享，创新优质数字教育资源和服务供给模式，促进学习型社会发展。采用人工智能、虚拟现实等新技术，推动同步课堂、名师网络课堂、名校网络课堂向农村地区延伸，以</w:t>
      </w:r>
      <w:r>
        <w:rPr>
          <w:rFonts w:eastAsia="仿宋_GB2312"/>
          <w:color w:val="auto"/>
          <w:sz w:val="32"/>
          <w:szCs w:val="32"/>
        </w:rPr>
        <w:t>“</w:t>
      </w:r>
      <w:r>
        <w:rPr>
          <w:rFonts w:hint="eastAsia" w:hAnsi="仿宋_GB2312" w:eastAsia="仿宋_GB2312"/>
          <w:color w:val="auto"/>
          <w:sz w:val="32"/>
          <w:szCs w:val="32"/>
        </w:rPr>
        <w:t>云平台</w:t>
      </w:r>
      <w:r>
        <w:rPr>
          <w:rFonts w:eastAsia="仿宋_GB2312"/>
          <w:color w:val="auto"/>
          <w:sz w:val="32"/>
          <w:szCs w:val="32"/>
        </w:rPr>
        <w:t>+</w:t>
      </w:r>
      <w:r>
        <w:rPr>
          <w:rFonts w:hint="eastAsia" w:hAnsi="仿宋_GB2312" w:eastAsia="仿宋_GB2312"/>
          <w:color w:val="auto"/>
          <w:sz w:val="32"/>
          <w:szCs w:val="32"/>
        </w:rPr>
        <w:t>网络教学</w:t>
      </w:r>
      <w:r>
        <w:rPr>
          <w:rFonts w:eastAsia="仿宋_GB2312"/>
          <w:color w:val="auto"/>
          <w:sz w:val="32"/>
          <w:szCs w:val="32"/>
        </w:rPr>
        <w:t>+</w:t>
      </w:r>
      <w:r>
        <w:rPr>
          <w:rFonts w:hint="eastAsia" w:hAnsi="仿宋_GB2312" w:eastAsia="仿宋_GB2312"/>
          <w:color w:val="auto"/>
          <w:sz w:val="32"/>
          <w:szCs w:val="32"/>
        </w:rPr>
        <w:t>移动应用</w:t>
      </w:r>
      <w:r>
        <w:rPr>
          <w:rFonts w:eastAsia="仿宋_GB2312"/>
          <w:color w:val="auto"/>
          <w:sz w:val="32"/>
          <w:szCs w:val="32"/>
        </w:rPr>
        <w:t>”</w:t>
      </w:r>
      <w:r>
        <w:rPr>
          <w:rFonts w:hint="eastAsia" w:hAnsi="仿宋_GB2312" w:eastAsia="仿宋_GB2312"/>
          <w:color w:val="auto"/>
          <w:sz w:val="32"/>
          <w:szCs w:val="32"/>
        </w:rPr>
        <w:t>促进教学能力均衡化发展。持续开展</w:t>
      </w:r>
      <w:r>
        <w:rPr>
          <w:rFonts w:eastAsia="仿宋_GB2312"/>
          <w:color w:val="auto"/>
          <w:sz w:val="32"/>
          <w:szCs w:val="32"/>
        </w:rPr>
        <w:t>“</w:t>
      </w:r>
      <w:r>
        <w:rPr>
          <w:rFonts w:hint="eastAsia" w:hAnsi="仿宋_GB2312" w:eastAsia="仿宋_GB2312"/>
          <w:color w:val="auto"/>
          <w:sz w:val="32"/>
          <w:szCs w:val="32"/>
        </w:rPr>
        <w:t>一师一优课、一课一名师</w:t>
      </w:r>
      <w:r>
        <w:rPr>
          <w:rFonts w:eastAsia="仿宋_GB2312"/>
          <w:color w:val="auto"/>
          <w:sz w:val="32"/>
          <w:szCs w:val="32"/>
        </w:rPr>
        <w:t>”</w:t>
      </w:r>
      <w:r>
        <w:rPr>
          <w:rFonts w:hint="eastAsia" w:hAnsi="仿宋_GB2312" w:eastAsia="仿宋_GB2312"/>
          <w:color w:val="auto"/>
          <w:sz w:val="32"/>
          <w:szCs w:val="32"/>
        </w:rPr>
        <w:t>等在线教学推广活动，加快课程结构、课程内容优化和创新，推动互联网环境下科学研究和人才培养的融合创新。推进学习空间在教育教学中的深入应用，推广运用慕课、翻转课堂、微课程、</w:t>
      </w:r>
      <w:r>
        <w:rPr>
          <w:rFonts w:eastAsia="仿宋_GB2312"/>
          <w:color w:val="auto"/>
          <w:sz w:val="32"/>
          <w:szCs w:val="32"/>
        </w:rPr>
        <w:t>STEM</w:t>
      </w:r>
      <w:r>
        <w:rPr>
          <w:rFonts w:hint="eastAsia" w:hAnsi="仿宋_GB2312" w:eastAsia="仿宋_GB2312"/>
          <w:color w:val="auto"/>
          <w:sz w:val="32"/>
          <w:szCs w:val="32"/>
        </w:rPr>
        <w:t>（科学、技术、工程、数学）教育等新型教育管理与服务模式。完成市民卡系统与教育系统对接，优化义务教育入学服务，整合户籍、常住人口、不动产等数据资源，加快实现义务教育入学信息精准推送、学籍在线查询、证明材料线上提交、入学报名</w:t>
      </w:r>
      <w:r>
        <w:rPr>
          <w:rFonts w:eastAsia="仿宋_GB2312"/>
          <w:color w:val="auto"/>
          <w:sz w:val="32"/>
          <w:szCs w:val="32"/>
        </w:rPr>
        <w:t>“</w:t>
      </w:r>
      <w:r>
        <w:rPr>
          <w:rFonts w:hint="eastAsia" w:hAnsi="仿宋_GB2312" w:eastAsia="仿宋_GB2312"/>
          <w:color w:val="auto"/>
          <w:sz w:val="32"/>
          <w:szCs w:val="32"/>
        </w:rPr>
        <w:t>掌上办</w:t>
      </w:r>
      <w:r>
        <w:rPr>
          <w:rFonts w:eastAsia="仿宋_GB2312"/>
          <w:color w:val="auto"/>
          <w:sz w:val="32"/>
          <w:szCs w:val="32"/>
        </w:rPr>
        <w:t>”</w:t>
      </w:r>
      <w:r>
        <w:rPr>
          <w:rFonts w:hint="eastAsia" w:hAnsi="仿宋_GB2312" w:eastAsia="仿宋_GB2312"/>
          <w:color w:val="auto"/>
          <w:sz w:val="32"/>
          <w:szCs w:val="32"/>
        </w:rPr>
        <w:t>。</w:t>
      </w:r>
    </w:p>
    <w:p>
      <w:pPr>
        <w:pStyle w:val="12"/>
        <w:spacing w:line="580" w:lineRule="exact"/>
        <w:ind w:firstLine="640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</w:rPr>
        <w:t>（七）优化智慧医疗服务。</w:t>
      </w:r>
      <w:r>
        <w:rPr>
          <w:rFonts w:hint="eastAsia" w:ascii="Times New Roman" w:hAnsi="仿宋_GB2312"/>
          <w:color w:val="auto"/>
          <w:sz w:val="32"/>
          <w:szCs w:val="32"/>
        </w:rPr>
        <w:t>实现利用市民卡、市民码在医院完成挂号、缴费、智能导诊等业务。推进智慧医院建设，推动各级医疗卫生机构间信息资源开放共享，以新一代信息技术手段开展在线预约、远程诊疗、诊断查询、药品配送等新型互联网医疗服务，支撑分级诊疗发展。依托省、市区域卫生综合信息服务平台，深入推进功能完善、高效快捷的</w:t>
      </w:r>
      <w:r>
        <w:rPr>
          <w:rFonts w:hint="eastAsia" w:ascii="Times New Roman" w:hAnsi="仿宋_GB2312"/>
          <w:color w:val="auto"/>
          <w:sz w:val="32"/>
          <w:szCs w:val="32"/>
          <w:lang w:eastAsia="zh-CN"/>
        </w:rPr>
        <w:t>台儿庄</w:t>
      </w:r>
      <w:r>
        <w:rPr>
          <w:rFonts w:hint="eastAsia" w:ascii="Times New Roman" w:hAnsi="仿宋_GB2312"/>
          <w:color w:val="auto"/>
          <w:sz w:val="32"/>
          <w:szCs w:val="32"/>
        </w:rPr>
        <w:t>卫生综合信息服务分平台建设，促进检验报告、影像报告的互认，以及各类医疗资源信息的整合，推进电子病历和居民健康档案在公共卫生机构、医疗机构、家庭医生和市民之间共享利用，探索发展线上线下相融合的个人健康管理服务模式。建设疾病预防控制平台，加强传染病、慢性病、地方病等重大疾病综合防治和职业病危害动态监测与综合管理，保障城市公共卫生安全。依托枣庄智慧健康养老服务信息平台，构建</w:t>
      </w:r>
      <w:r>
        <w:rPr>
          <w:rFonts w:hint="eastAsia" w:ascii="Times New Roman" w:hAnsi="仿宋_GB2312"/>
          <w:color w:val="auto"/>
          <w:sz w:val="32"/>
          <w:szCs w:val="32"/>
          <w:lang w:eastAsia="zh-CN"/>
        </w:rPr>
        <w:t>台儿庄</w:t>
      </w:r>
      <w:r>
        <w:rPr>
          <w:rFonts w:hint="eastAsia" w:ascii="Times New Roman" w:hAnsi="仿宋_GB2312"/>
          <w:color w:val="auto"/>
          <w:sz w:val="32"/>
          <w:szCs w:val="32"/>
        </w:rPr>
        <w:t>智慧健康养老服务信息分平台，深化远程健康监护、居家安防、定位援助等技术应用，推动养老、医疗和护理资源整合协同，实现全人群覆盖、全方位服务、全过程管理、全天候响应的医养融合服务模式创新。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（八）完善智慧文体服务。</w:t>
      </w:r>
      <w:r>
        <w:rPr>
          <w:rFonts w:hint="eastAsia" w:hAnsi="仿宋_GB2312" w:eastAsia="仿宋_GB2312"/>
          <w:color w:val="auto"/>
          <w:sz w:val="32"/>
          <w:szCs w:val="32"/>
        </w:rPr>
        <w:t>推进数字图书馆、博物馆、文化馆建设，加快文旅行业大数据创新应用，通过市民卡平台完成景点门票、旅游卡购买，在线预定文化活动、文化场馆，实现扫码入园。推进网上查询、预约，打造</w:t>
      </w:r>
      <w:r>
        <w:rPr>
          <w:rFonts w:eastAsia="仿宋_GB2312"/>
          <w:color w:val="auto"/>
          <w:sz w:val="32"/>
          <w:szCs w:val="32"/>
        </w:rPr>
        <w:t>“15</w:t>
      </w:r>
      <w:r>
        <w:rPr>
          <w:rFonts w:hint="eastAsia" w:hAnsi="仿宋_GB2312" w:eastAsia="仿宋_GB2312"/>
          <w:color w:val="auto"/>
          <w:sz w:val="32"/>
          <w:szCs w:val="32"/>
        </w:rPr>
        <w:t>分钟健身圈</w:t>
      </w:r>
      <w:r>
        <w:rPr>
          <w:rFonts w:eastAsia="仿宋_GB2312"/>
          <w:color w:val="auto"/>
          <w:sz w:val="32"/>
          <w:szCs w:val="32"/>
        </w:rPr>
        <w:t>”</w:t>
      </w:r>
      <w:r>
        <w:rPr>
          <w:rFonts w:hint="eastAsia" w:hAnsi="仿宋_GB2312" w:eastAsia="仿宋_GB2312"/>
          <w:color w:val="auto"/>
          <w:sz w:val="32"/>
          <w:szCs w:val="32"/>
        </w:rPr>
        <w:t>电子地图，深化体育场馆、器材设施资源共享。依托枣庄旅游综合信息服务平台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，优化提升台儿庄古城大数据中心平台功能，</w:t>
      </w:r>
      <w:r>
        <w:rPr>
          <w:rFonts w:hint="eastAsia" w:hAnsi="仿宋_GB2312" w:eastAsia="仿宋_GB2312"/>
          <w:color w:val="auto"/>
          <w:sz w:val="32"/>
          <w:szCs w:val="32"/>
        </w:rPr>
        <w:t>打造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台儿庄</w:t>
      </w:r>
      <w:r>
        <w:rPr>
          <w:rFonts w:hint="eastAsia" w:hAnsi="仿宋_GB2312" w:eastAsia="仿宋_GB2312"/>
          <w:color w:val="auto"/>
          <w:sz w:val="32"/>
          <w:szCs w:val="32"/>
        </w:rPr>
        <w:t>旅游综合信息服务平台，深度挖掘游客多样化、个性化旅游需求，提供集</w:t>
      </w:r>
      <w:r>
        <w:rPr>
          <w:rFonts w:eastAsia="仿宋_GB2312"/>
          <w:color w:val="auto"/>
          <w:sz w:val="32"/>
          <w:szCs w:val="32"/>
        </w:rPr>
        <w:t>“</w:t>
      </w:r>
      <w:r>
        <w:rPr>
          <w:rFonts w:hint="eastAsia" w:hAnsi="仿宋_GB2312" w:eastAsia="仿宋_GB2312"/>
          <w:color w:val="auto"/>
          <w:sz w:val="32"/>
          <w:szCs w:val="32"/>
        </w:rPr>
        <w:t>吃、住、行、游、购、娱</w:t>
      </w:r>
      <w:r>
        <w:rPr>
          <w:rFonts w:eastAsia="仿宋_GB2312"/>
          <w:color w:val="auto"/>
          <w:sz w:val="32"/>
          <w:szCs w:val="32"/>
        </w:rPr>
        <w:t>”</w:t>
      </w:r>
      <w:r>
        <w:rPr>
          <w:rFonts w:hint="eastAsia" w:hAnsi="仿宋_GB2312" w:eastAsia="仿宋_GB2312"/>
          <w:color w:val="auto"/>
          <w:sz w:val="32"/>
          <w:szCs w:val="32"/>
        </w:rPr>
        <w:t>为一体的智能化、个性化旅游信息服务。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重点支持台儿庄古城</w:t>
      </w:r>
      <w:r>
        <w:rPr>
          <w:rFonts w:hint="eastAsia" w:hAnsi="仿宋_GB2312" w:eastAsia="仿宋_GB2312"/>
          <w:color w:val="auto"/>
          <w:sz w:val="32"/>
          <w:szCs w:val="32"/>
        </w:rPr>
        <w:t>等重点旅游景区设施与新一代信息技术深度融合，提升景区精准化感知、可视化管理和智能化运营能力。依托枣庄智慧旅游应急管理平台，实现重点旅游景区客流量、旅游安全、旅游秩序等情况实时掌控，强化对旅游节假日、游客高峰期和突发事件调控。加强与虚拟现实技术企业、优秀视频企业等的合作，大力发展基于虚拟现实技术的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台儿庄</w:t>
      </w:r>
      <w:r>
        <w:rPr>
          <w:rFonts w:eastAsia="仿宋_GB2312"/>
          <w:color w:val="auto"/>
          <w:sz w:val="32"/>
          <w:szCs w:val="32"/>
        </w:rPr>
        <w:t>“</w:t>
      </w:r>
      <w:r>
        <w:rPr>
          <w:rFonts w:hint="eastAsia" w:hAnsi="仿宋_GB2312" w:eastAsia="仿宋_GB2312"/>
          <w:color w:val="auto"/>
          <w:sz w:val="32"/>
          <w:szCs w:val="32"/>
        </w:rPr>
        <w:t>虚拟游</w:t>
      </w:r>
      <w:r>
        <w:rPr>
          <w:rFonts w:eastAsia="仿宋_GB2312"/>
          <w:color w:val="auto"/>
          <w:sz w:val="32"/>
          <w:szCs w:val="32"/>
        </w:rPr>
        <w:t>”</w:t>
      </w:r>
      <w:r>
        <w:rPr>
          <w:rFonts w:hint="eastAsia" w:hAnsi="仿宋_GB2312" w:eastAsia="仿宋_GB2312"/>
          <w:color w:val="auto"/>
          <w:sz w:val="32"/>
          <w:szCs w:val="32"/>
        </w:rPr>
        <w:t>，为用户提供足不出户的互联网旅游体验。</w:t>
      </w:r>
    </w:p>
    <w:p>
      <w:pPr>
        <w:pStyle w:val="2"/>
        <w:spacing w:line="580" w:lineRule="exact"/>
        <w:ind w:firstLine="640" w:firstLineChars="200"/>
        <w:rPr>
          <w:rFonts w:ascii="Times New Roman" w:hAnsi="Times New Roman" w:eastAsia="仿宋_GB2312"/>
          <w:color w:val="auto"/>
          <w:sz w:val="32"/>
        </w:rPr>
      </w:pPr>
      <w:r>
        <w:rPr>
          <w:rFonts w:hint="eastAsia" w:ascii="Times New Roman" w:hAnsi="Times New Roman" w:eastAsia="楷体_GB2312"/>
          <w:color w:val="auto"/>
          <w:sz w:val="32"/>
        </w:rPr>
        <w:t>（九）提高城市安全保障水平。</w:t>
      </w:r>
      <w:r>
        <w:rPr>
          <w:rFonts w:hint="eastAsia" w:ascii="Times New Roman" w:hAnsi="仿宋_GB2312" w:eastAsia="仿宋_GB2312"/>
          <w:color w:val="auto"/>
          <w:sz w:val="32"/>
        </w:rPr>
        <w:t>健全传染病疫情监测预警体系，建立智慧化预警多点触发机制，提高实时分析、集中研判能力。运用</w:t>
      </w:r>
      <w:r>
        <w:rPr>
          <w:rFonts w:ascii="Times New Roman" w:hAnsi="Times New Roman" w:eastAsia="仿宋_GB2312"/>
          <w:color w:val="auto"/>
          <w:sz w:val="32"/>
        </w:rPr>
        <w:t>“</w:t>
      </w:r>
      <w:r>
        <w:rPr>
          <w:rFonts w:hint="eastAsia" w:ascii="Times New Roman" w:hAnsi="仿宋_GB2312" w:eastAsia="仿宋_GB2312"/>
          <w:color w:val="auto"/>
          <w:sz w:val="32"/>
        </w:rPr>
        <w:t>雪亮工程</w:t>
      </w:r>
      <w:r>
        <w:rPr>
          <w:rFonts w:ascii="Times New Roman" w:hAnsi="Times New Roman" w:eastAsia="仿宋_GB2312"/>
          <w:color w:val="auto"/>
          <w:sz w:val="32"/>
        </w:rPr>
        <w:t>”“</w:t>
      </w:r>
      <w:r>
        <w:rPr>
          <w:rFonts w:hint="eastAsia" w:ascii="Times New Roman" w:hAnsi="仿宋_GB2312" w:eastAsia="仿宋_GB2312"/>
          <w:color w:val="auto"/>
          <w:sz w:val="32"/>
        </w:rPr>
        <w:t>天网工程</w:t>
      </w:r>
      <w:r>
        <w:rPr>
          <w:rFonts w:ascii="Times New Roman" w:hAnsi="Times New Roman" w:eastAsia="仿宋_GB2312"/>
          <w:color w:val="auto"/>
          <w:sz w:val="32"/>
        </w:rPr>
        <w:t>”</w:t>
      </w:r>
      <w:r>
        <w:rPr>
          <w:rFonts w:hint="eastAsia" w:ascii="Times New Roman" w:hAnsi="仿宋_GB2312" w:eastAsia="仿宋_GB2312"/>
          <w:color w:val="auto"/>
          <w:sz w:val="32"/>
        </w:rPr>
        <w:t>，统筹视频监控资源，</w:t>
      </w:r>
      <w:r>
        <w:rPr>
          <w:rFonts w:ascii="Times New Roman" w:hAnsi="Times New Roman" w:eastAsia="仿宋_GB2312"/>
          <w:color w:val="auto"/>
          <w:sz w:val="32"/>
        </w:rPr>
        <w:t>2022</w:t>
      </w:r>
      <w:r>
        <w:rPr>
          <w:rFonts w:hint="eastAsia" w:ascii="Times New Roman" w:hAnsi="仿宋_GB2312" w:eastAsia="仿宋_GB2312"/>
          <w:color w:val="auto"/>
          <w:sz w:val="32"/>
        </w:rPr>
        <w:t>年年底前，构建形成管理机制健全、系统功能完备、覆盖领域全面的公共安全视频联网体系。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（十）提升市政综合管理能力。</w:t>
      </w:r>
      <w:r>
        <w:rPr>
          <w:rFonts w:hint="eastAsia" w:hAnsi="仿宋_GB2312" w:eastAsia="仿宋_GB2312"/>
          <w:color w:val="auto"/>
          <w:sz w:val="32"/>
          <w:szCs w:val="32"/>
        </w:rPr>
        <w:t>深化物联网、人工智能等技术在市容秩序、市政管网、建筑能耗、垃圾分类等领域应用，实现对城市范围内基础设施、环境、建筑等的动态监测。加快提升数字化城市管理水平，</w:t>
      </w:r>
      <w:r>
        <w:rPr>
          <w:rFonts w:eastAsia="仿宋_GB2312"/>
          <w:color w:val="auto"/>
          <w:sz w:val="32"/>
          <w:szCs w:val="32"/>
        </w:rPr>
        <w:t>2022</w:t>
      </w:r>
      <w:r>
        <w:rPr>
          <w:rFonts w:hint="eastAsia" w:hAnsi="仿宋_GB2312" w:eastAsia="仿宋_GB2312"/>
          <w:color w:val="auto"/>
          <w:sz w:val="32"/>
          <w:szCs w:val="32"/>
        </w:rPr>
        <w:t>年年底前，逐步建成城市综合管理服务平台，逐步实现各级平台互联互通。</w:t>
      </w:r>
    </w:p>
    <w:p>
      <w:pPr>
        <w:pStyle w:val="2"/>
        <w:spacing w:line="580" w:lineRule="exact"/>
        <w:ind w:firstLine="640" w:firstLineChars="200"/>
        <w:rPr>
          <w:rFonts w:ascii="Times New Roman" w:hAnsi="Times New Roman" w:eastAsia="仿宋_GB2312"/>
          <w:color w:val="auto"/>
          <w:sz w:val="32"/>
        </w:rPr>
      </w:pPr>
      <w:r>
        <w:rPr>
          <w:rFonts w:hint="eastAsia" w:ascii="Times New Roman" w:hAnsi="Times New Roman" w:eastAsia="楷体_GB2312"/>
          <w:color w:val="auto"/>
          <w:sz w:val="32"/>
        </w:rPr>
        <w:t>（十一）提升生态环境治理能力。</w:t>
      </w:r>
      <w:r>
        <w:rPr>
          <w:rFonts w:hint="eastAsia" w:ascii="Times New Roman" w:hAnsi="仿宋_GB2312" w:eastAsia="仿宋_GB2312"/>
          <w:color w:val="auto"/>
          <w:sz w:val="32"/>
        </w:rPr>
        <w:t>因地制宜设置和改造环境感知、状态监测、信号传输、运行控制等智能设备，提升大气、水、生态、核与辐射等环境要素及污染源的全面感知、实时监测和自动预警能力，实现城市生态环境治理联防联控。</w:t>
      </w:r>
    </w:p>
    <w:p>
      <w:pPr>
        <w:pStyle w:val="2"/>
        <w:spacing w:line="580" w:lineRule="exact"/>
        <w:ind w:firstLine="640" w:firstLineChars="200"/>
        <w:rPr>
          <w:rFonts w:ascii="Times New Roman" w:hAnsi="仿宋_GB2312" w:eastAsia="仿宋_GB2312"/>
          <w:color w:val="auto"/>
          <w:sz w:val="32"/>
        </w:rPr>
      </w:pPr>
      <w:r>
        <w:rPr>
          <w:rFonts w:hint="eastAsia" w:ascii="Times New Roman" w:hAnsi="Times New Roman" w:eastAsia="楷体_GB2312"/>
          <w:color w:val="auto"/>
          <w:sz w:val="32"/>
        </w:rPr>
        <w:t>（十二）提升基层社区治理能力。</w:t>
      </w:r>
      <w:r>
        <w:rPr>
          <w:rFonts w:hint="eastAsia" w:ascii="Times New Roman" w:hAnsi="仿宋_GB2312" w:eastAsia="仿宋_GB2312"/>
          <w:color w:val="auto"/>
          <w:sz w:val="32"/>
        </w:rPr>
        <w:t>推进基层智能网格建设，加快完善智慧社区服务体系，为社区居民提供多场景、一站式综合服务。依托全市统一的公共物业服务云平台，对接入平台的小区进行管理，实现闸机、门禁、物业缴费等应用，通过市民码直接扫码进小区，并自动识别健康状态。2021年年底前，全区建成3个以上智慧社区（村居）；2023年年底前，全区建成30个以上智慧社区（村居）；2025年年底前，全区建成40个以上智慧社区（村居）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hAnsi="楷体_GB2312" w:eastAsia="楷体_GB2312"/>
          <w:color w:val="auto"/>
          <w:kern w:val="0"/>
          <w:sz w:val="32"/>
          <w:szCs w:val="32"/>
        </w:rPr>
        <w:t>（十三）强化数字经济园区建设和企业培育。</w:t>
      </w:r>
      <w:r>
        <w:rPr>
          <w:rFonts w:hint="eastAsia" w:eastAsia="仿宋_GB2312"/>
          <w:color w:val="auto"/>
          <w:sz w:val="32"/>
          <w:szCs w:val="32"/>
        </w:rPr>
        <w:t>推动创建省级数字经济园区，坚持因地制宜推进园区差异化发展，集聚带动上下游企业成长。</w:t>
      </w:r>
      <w:r>
        <w:rPr>
          <w:rFonts w:hint="eastAsia" w:eastAsia="仿宋_GB2312"/>
          <w:color w:val="auto"/>
          <w:sz w:val="32"/>
          <w:szCs w:val="32"/>
          <w:lang w:eastAsia="zh-CN"/>
        </w:rPr>
        <w:t>推进台儿庄软件与服务外包</w:t>
      </w:r>
      <w:r>
        <w:rPr>
          <w:rFonts w:hint="eastAsia" w:eastAsia="仿宋_GB2312"/>
          <w:color w:val="auto"/>
          <w:sz w:val="32"/>
          <w:szCs w:val="32"/>
        </w:rPr>
        <w:t>产业园建设，壮大互联网后台服务产业，创新培育数字经济企业，大力支持数字技术创新，大力培养数字经济创新人才，大力支持数字经济企业培育。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hAnsi="楷体_GB2312" w:eastAsia="楷体_GB2312"/>
          <w:color w:val="auto"/>
          <w:kern w:val="0"/>
          <w:sz w:val="32"/>
          <w:szCs w:val="32"/>
        </w:rPr>
        <w:t>（十四）提升传统产业数字化水平。</w:t>
      </w:r>
      <w:r>
        <w:rPr>
          <w:rFonts w:hint="eastAsia" w:eastAsia="仿宋_GB2312"/>
          <w:color w:val="auto"/>
          <w:sz w:val="32"/>
          <w:szCs w:val="32"/>
        </w:rPr>
        <w:t>在</w:t>
      </w:r>
      <w:r>
        <w:rPr>
          <w:rFonts w:hint="eastAsia" w:eastAsia="仿宋_GB2312"/>
          <w:color w:val="auto"/>
          <w:sz w:val="32"/>
          <w:szCs w:val="32"/>
          <w:lang w:eastAsia="zh-CN"/>
        </w:rPr>
        <w:t>纺织、机械制造、锂电、</w:t>
      </w:r>
      <w:r>
        <w:rPr>
          <w:rFonts w:hint="eastAsia" w:eastAsia="仿宋_GB2312"/>
          <w:color w:val="auto"/>
          <w:sz w:val="32"/>
          <w:szCs w:val="32"/>
        </w:rPr>
        <w:t>化工、建材等领域，大力推进企业数字化、智能化改造，</w:t>
      </w:r>
      <w:r>
        <w:rPr>
          <w:rFonts w:hint="eastAsia" w:eastAsia="仿宋_GB2312"/>
          <w:color w:val="auto"/>
          <w:kern w:val="0"/>
          <w:sz w:val="32"/>
          <w:szCs w:val="32"/>
        </w:rPr>
        <w:t>引导上下游企业加快数字化转型力度，推进一批传统企业数字化改造典型案例。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（十五）夯实新型数字基础设施。</w:t>
      </w:r>
      <w:r>
        <w:rPr>
          <w:rFonts w:hint="eastAsia" w:eastAsia="仿宋_GB2312"/>
          <w:color w:val="auto"/>
          <w:sz w:val="32"/>
          <w:szCs w:val="32"/>
        </w:rPr>
        <w:t>推动各类挂高资源开放和数字化改造，鼓励建设智慧杆柱，充分发挥数据中心、</w:t>
      </w:r>
      <w:r>
        <w:rPr>
          <w:rFonts w:eastAsia="仿宋_GB2312"/>
          <w:color w:val="auto"/>
          <w:sz w:val="32"/>
          <w:szCs w:val="32"/>
        </w:rPr>
        <w:t>5G</w:t>
      </w:r>
      <w:r>
        <w:rPr>
          <w:rFonts w:hint="eastAsia" w:eastAsia="仿宋_GB2312"/>
          <w:color w:val="auto"/>
          <w:sz w:val="32"/>
          <w:szCs w:val="32"/>
        </w:rPr>
        <w:t>网络等项目带动作用，重点推进</w:t>
      </w:r>
      <w:r>
        <w:rPr>
          <w:rFonts w:eastAsia="仿宋_GB2312"/>
          <w:color w:val="auto"/>
          <w:sz w:val="32"/>
          <w:szCs w:val="32"/>
        </w:rPr>
        <w:t>5G</w:t>
      </w:r>
      <w:r>
        <w:rPr>
          <w:rFonts w:hint="eastAsia" w:eastAsia="仿宋_GB2312"/>
          <w:color w:val="auto"/>
          <w:sz w:val="32"/>
          <w:szCs w:val="32"/>
        </w:rPr>
        <w:t>网络布局项目和</w:t>
      </w:r>
      <w:r>
        <w:rPr>
          <w:rFonts w:eastAsia="仿宋_GB2312"/>
          <w:color w:val="auto"/>
          <w:sz w:val="32"/>
          <w:szCs w:val="32"/>
        </w:rPr>
        <w:t>5G</w:t>
      </w:r>
      <w:r>
        <w:rPr>
          <w:rFonts w:hint="eastAsia" w:eastAsia="仿宋_GB2312"/>
          <w:color w:val="auto"/>
          <w:sz w:val="32"/>
          <w:szCs w:val="32"/>
        </w:rPr>
        <w:t>智慧充电桩项目建设。</w:t>
      </w:r>
    </w:p>
    <w:p>
      <w:pPr>
        <w:spacing w:line="580" w:lineRule="exact"/>
        <w:ind w:firstLine="640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（十六）鼓励试点创新。</w:t>
      </w:r>
      <w:r>
        <w:rPr>
          <w:rFonts w:hint="eastAsia" w:eastAsia="仿宋_GB2312"/>
          <w:color w:val="auto"/>
          <w:sz w:val="32"/>
          <w:szCs w:val="32"/>
        </w:rPr>
        <w:t>建立高端智库，积极引进高层次人才参与新型智慧城市建设，加强智慧城市建设规划，鼓励各</w:t>
      </w:r>
      <w:r>
        <w:rPr>
          <w:rFonts w:hint="eastAsia" w:eastAsia="仿宋_GB2312"/>
          <w:color w:val="auto"/>
          <w:sz w:val="32"/>
          <w:szCs w:val="32"/>
          <w:lang w:eastAsia="zh-CN"/>
        </w:rPr>
        <w:t>镇（街）</w:t>
      </w:r>
      <w:r>
        <w:rPr>
          <w:rFonts w:hint="eastAsia" w:eastAsia="仿宋_GB2312"/>
          <w:color w:val="auto"/>
          <w:sz w:val="32"/>
          <w:szCs w:val="32"/>
        </w:rPr>
        <w:t>各部门结合实际创造性开展工作，打造一批全国领先的智慧应用典型，建设各具特色、节约务实、群众认可的新型智慧城市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、智慧社区</w:t>
      </w:r>
      <w:r>
        <w:rPr>
          <w:rFonts w:hint="eastAsia"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hint="eastAsia" w:hAnsi="黑体" w:eastAsia="黑体"/>
          <w:color w:val="auto"/>
          <w:sz w:val="32"/>
          <w:szCs w:val="32"/>
        </w:rPr>
        <w:t>三、时间安排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即日起至</w:t>
      </w:r>
      <w:r>
        <w:rPr>
          <w:rFonts w:eastAsia="仿宋_GB2312"/>
          <w:color w:val="auto"/>
          <w:sz w:val="32"/>
          <w:szCs w:val="32"/>
        </w:rPr>
        <w:t>2022</w:t>
      </w:r>
      <w:r>
        <w:rPr>
          <w:rFonts w:hint="eastAsia" w:eastAsia="仿宋_GB2312"/>
          <w:color w:val="auto"/>
          <w:sz w:val="32"/>
          <w:szCs w:val="32"/>
        </w:rPr>
        <w:t>年</w:t>
      </w:r>
      <w:r>
        <w:rPr>
          <w:rFonts w:eastAsia="仿宋_GB2312"/>
          <w:color w:val="auto"/>
          <w:sz w:val="32"/>
          <w:szCs w:val="32"/>
        </w:rPr>
        <w:t>12</w:t>
      </w:r>
      <w:r>
        <w:rPr>
          <w:rFonts w:hint="eastAsia" w:eastAsia="仿宋_GB2312"/>
          <w:color w:val="auto"/>
          <w:sz w:val="32"/>
          <w:szCs w:val="32"/>
        </w:rPr>
        <w:t>月，分三个阶段进行。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（一）动员部署（即日起至</w:t>
      </w:r>
      <w:r>
        <w:rPr>
          <w:rFonts w:hint="eastAsia" w:eastAsia="楷体_GB2312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楷体_GB2312"/>
          <w:color w:val="auto"/>
          <w:sz w:val="32"/>
          <w:szCs w:val="32"/>
        </w:rPr>
        <w:t>月</w:t>
      </w:r>
      <w:r>
        <w:rPr>
          <w:rFonts w:hint="eastAsia" w:eastAsia="楷体_GB2312"/>
          <w:color w:val="auto"/>
          <w:sz w:val="32"/>
          <w:szCs w:val="32"/>
          <w:lang w:eastAsia="zh-CN"/>
        </w:rPr>
        <w:t>底</w:t>
      </w:r>
      <w:r>
        <w:rPr>
          <w:rFonts w:hint="eastAsia" w:eastAsia="楷体_GB2312"/>
          <w:color w:val="auto"/>
          <w:sz w:val="32"/>
          <w:szCs w:val="32"/>
        </w:rPr>
        <w:t>）。</w:t>
      </w:r>
      <w:r>
        <w:rPr>
          <w:rFonts w:hint="eastAsia" w:eastAsia="仿宋_GB2312"/>
          <w:color w:val="auto"/>
          <w:sz w:val="32"/>
          <w:szCs w:val="32"/>
        </w:rPr>
        <w:t>按照区政府统一安排部署，各镇人民政府、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运河街道办事处、</w:t>
      </w:r>
      <w:r>
        <w:rPr>
          <w:rFonts w:hint="eastAsia" w:eastAsia="仿宋_GB2312"/>
          <w:color w:val="auto"/>
          <w:sz w:val="32"/>
          <w:szCs w:val="32"/>
        </w:rPr>
        <w:t>区直各有关</w:t>
      </w:r>
      <w:r>
        <w:rPr>
          <w:rFonts w:hint="eastAsia" w:eastAsia="仿宋_GB2312"/>
          <w:color w:val="auto"/>
          <w:sz w:val="32"/>
          <w:szCs w:val="32"/>
          <w:lang w:eastAsia="zh-CN"/>
        </w:rPr>
        <w:t>部门</w:t>
      </w:r>
      <w:r>
        <w:rPr>
          <w:rFonts w:hint="eastAsia" w:eastAsia="仿宋_GB2312"/>
          <w:color w:val="auto"/>
          <w:sz w:val="32"/>
          <w:szCs w:val="32"/>
        </w:rPr>
        <w:t>要结合实际制定工作方案，进一步明确职责分工、目标任务、时间安排、制定时间表、路线图。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（二）集中建设（</w:t>
      </w:r>
      <w:r>
        <w:rPr>
          <w:rFonts w:eastAsia="楷体_GB2312"/>
          <w:color w:val="auto"/>
          <w:sz w:val="32"/>
          <w:szCs w:val="32"/>
        </w:rPr>
        <w:t>2021</w:t>
      </w:r>
      <w:r>
        <w:rPr>
          <w:rFonts w:hint="eastAsia" w:eastAsia="楷体_GB2312"/>
          <w:color w:val="auto"/>
          <w:sz w:val="32"/>
          <w:szCs w:val="32"/>
        </w:rPr>
        <w:t>年</w:t>
      </w:r>
      <w:r>
        <w:rPr>
          <w:rFonts w:hint="eastAsia" w:eastAsia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楷体_GB2312"/>
          <w:color w:val="auto"/>
          <w:sz w:val="32"/>
          <w:szCs w:val="32"/>
        </w:rPr>
        <w:t>月至</w:t>
      </w:r>
      <w:r>
        <w:rPr>
          <w:rFonts w:eastAsia="楷体_GB2312"/>
          <w:color w:val="auto"/>
          <w:sz w:val="32"/>
          <w:szCs w:val="32"/>
        </w:rPr>
        <w:t>12</w:t>
      </w:r>
      <w:r>
        <w:rPr>
          <w:rFonts w:hint="eastAsia" w:eastAsia="楷体_GB2312"/>
          <w:color w:val="auto"/>
          <w:sz w:val="32"/>
          <w:szCs w:val="32"/>
        </w:rPr>
        <w:t>月）。</w:t>
      </w:r>
      <w:r>
        <w:rPr>
          <w:rFonts w:hint="eastAsia" w:eastAsia="仿宋_GB2312"/>
          <w:color w:val="auto"/>
          <w:sz w:val="32"/>
          <w:szCs w:val="32"/>
        </w:rPr>
        <w:t>各镇人民政府、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运河街道办事处、</w:t>
      </w:r>
      <w:r>
        <w:rPr>
          <w:rFonts w:hint="eastAsia" w:eastAsia="仿宋_GB2312"/>
          <w:color w:val="auto"/>
          <w:sz w:val="32"/>
          <w:szCs w:val="32"/>
        </w:rPr>
        <w:t>区直各有关</w:t>
      </w:r>
      <w:r>
        <w:rPr>
          <w:rFonts w:hint="eastAsia" w:eastAsia="仿宋_GB2312"/>
          <w:color w:val="auto"/>
          <w:sz w:val="32"/>
          <w:szCs w:val="32"/>
          <w:lang w:eastAsia="zh-CN"/>
        </w:rPr>
        <w:t>部门</w:t>
      </w:r>
      <w:r>
        <w:rPr>
          <w:rFonts w:hint="eastAsia" w:eastAsia="仿宋_GB2312"/>
          <w:color w:val="auto"/>
          <w:sz w:val="32"/>
          <w:szCs w:val="32"/>
        </w:rPr>
        <w:t>严格落实本方案重点建设任务，</w:t>
      </w:r>
      <w:r>
        <w:rPr>
          <w:rFonts w:eastAsia="仿宋_GB2312"/>
          <w:color w:val="auto"/>
          <w:sz w:val="32"/>
          <w:szCs w:val="32"/>
        </w:rPr>
        <w:t>2021</w:t>
      </w:r>
      <w:r>
        <w:rPr>
          <w:rFonts w:hint="eastAsia" w:eastAsia="仿宋_GB2312"/>
          <w:color w:val="auto"/>
          <w:sz w:val="32"/>
          <w:szCs w:val="32"/>
        </w:rPr>
        <w:t>年底前完成重点任务的建设工作，创建工作取得初步成效。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（三）巩固提升（</w:t>
      </w:r>
      <w:r>
        <w:rPr>
          <w:rFonts w:eastAsia="楷体_GB2312"/>
          <w:color w:val="auto"/>
          <w:sz w:val="32"/>
          <w:szCs w:val="32"/>
        </w:rPr>
        <w:t>2022</w:t>
      </w:r>
      <w:r>
        <w:rPr>
          <w:rFonts w:hint="eastAsia" w:eastAsia="楷体_GB2312"/>
          <w:color w:val="auto"/>
          <w:sz w:val="32"/>
          <w:szCs w:val="32"/>
        </w:rPr>
        <w:t>年</w:t>
      </w:r>
      <w:r>
        <w:rPr>
          <w:rFonts w:eastAsia="楷体_GB2312"/>
          <w:color w:val="auto"/>
          <w:sz w:val="32"/>
          <w:szCs w:val="32"/>
        </w:rPr>
        <w:t>1</w:t>
      </w:r>
      <w:r>
        <w:rPr>
          <w:rFonts w:hint="eastAsia" w:eastAsia="楷体_GB2312"/>
          <w:color w:val="auto"/>
          <w:sz w:val="32"/>
          <w:szCs w:val="32"/>
        </w:rPr>
        <w:t>月至</w:t>
      </w:r>
      <w:r>
        <w:rPr>
          <w:rFonts w:eastAsia="楷体_GB2312"/>
          <w:color w:val="auto"/>
          <w:sz w:val="32"/>
          <w:szCs w:val="32"/>
        </w:rPr>
        <w:t>12</w:t>
      </w:r>
      <w:r>
        <w:rPr>
          <w:rFonts w:hint="eastAsia" w:eastAsia="楷体_GB2312"/>
          <w:color w:val="auto"/>
          <w:sz w:val="32"/>
          <w:szCs w:val="32"/>
        </w:rPr>
        <w:t>月）。</w:t>
      </w:r>
      <w:r>
        <w:rPr>
          <w:rFonts w:hint="eastAsia" w:eastAsia="仿宋_GB2312"/>
          <w:color w:val="auto"/>
          <w:sz w:val="32"/>
          <w:szCs w:val="32"/>
        </w:rPr>
        <w:t>深入分析智慧城市建设存在的短板、突出问题，深入查找深层次原因，总结经验做法，研究提出进一步加强改进创建的措施，形成常态化、制度化、规范化的智慧城市运行模式。</w:t>
      </w:r>
    </w:p>
    <w:p>
      <w:pPr>
        <w:spacing w:line="580" w:lineRule="exac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hint="eastAsia" w:hAnsi="黑体" w:eastAsia="黑体"/>
          <w:color w:val="auto"/>
          <w:sz w:val="32"/>
          <w:szCs w:val="32"/>
        </w:rPr>
        <w:t>四、保障措施</w:t>
      </w:r>
    </w:p>
    <w:p>
      <w:pPr>
        <w:tabs>
          <w:tab w:val="left" w:pos="851"/>
        </w:tabs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（一）加强组织领导。</w:t>
      </w:r>
      <w:r>
        <w:rPr>
          <w:rFonts w:hint="eastAsia" w:eastAsia="仿宋_GB2312"/>
          <w:color w:val="auto"/>
          <w:sz w:val="32"/>
          <w:szCs w:val="32"/>
        </w:rPr>
        <w:t>全区成立新型智慧城市建设领导机构，统筹推进新型智慧城市建设工作，将智慧城市建设纳入</w:t>
      </w:r>
      <w:r>
        <w:rPr>
          <w:rFonts w:hint="eastAsia" w:eastAsia="仿宋_GB2312"/>
          <w:color w:val="auto"/>
          <w:sz w:val="32"/>
          <w:szCs w:val="32"/>
          <w:lang w:eastAsia="zh-CN"/>
        </w:rPr>
        <w:t>全</w:t>
      </w:r>
      <w:r>
        <w:rPr>
          <w:rFonts w:hint="eastAsia" w:eastAsia="仿宋_GB2312"/>
          <w:color w:val="auto"/>
          <w:sz w:val="32"/>
          <w:szCs w:val="32"/>
        </w:rPr>
        <w:t>区</w:t>
      </w:r>
      <w:r>
        <w:rPr>
          <w:rFonts w:eastAsia="仿宋_GB2312"/>
          <w:color w:val="auto"/>
          <w:sz w:val="32"/>
          <w:szCs w:val="32"/>
        </w:rPr>
        <w:t>“</w:t>
      </w:r>
      <w:r>
        <w:rPr>
          <w:rFonts w:hint="eastAsia" w:eastAsia="仿宋_GB2312"/>
          <w:color w:val="auto"/>
          <w:sz w:val="32"/>
          <w:szCs w:val="32"/>
        </w:rPr>
        <w:t>十四五</w:t>
      </w:r>
      <w:r>
        <w:rPr>
          <w:rFonts w:eastAsia="仿宋_GB2312"/>
          <w:color w:val="auto"/>
          <w:sz w:val="32"/>
          <w:szCs w:val="32"/>
        </w:rPr>
        <w:t>”</w:t>
      </w:r>
      <w:r>
        <w:rPr>
          <w:rFonts w:hint="eastAsia" w:eastAsia="仿宋_GB2312"/>
          <w:color w:val="auto"/>
          <w:sz w:val="32"/>
          <w:szCs w:val="32"/>
        </w:rPr>
        <w:t>发展规划，建立一把手抓总，分管负责人牵头的智慧城市建设工作机制，及时研究建设中出现的问题，加强重大问题协调；加大资金投入和宣传力度，强化建设任务责任落实，确保工作有序有力推进。</w:t>
      </w:r>
    </w:p>
    <w:p>
      <w:pPr>
        <w:pStyle w:val="2"/>
        <w:spacing w:line="580" w:lineRule="exact"/>
        <w:ind w:firstLine="640" w:firstLineChars="200"/>
        <w:rPr>
          <w:rFonts w:ascii="Times New Roman" w:hAnsi="Times New Roman"/>
          <w:color w:val="auto"/>
        </w:rPr>
      </w:pPr>
      <w:r>
        <w:rPr>
          <w:rFonts w:hint="eastAsia" w:ascii="Times New Roman" w:hAnsi="Times New Roman" w:eastAsia="楷体_GB2312"/>
          <w:color w:val="auto"/>
          <w:sz w:val="32"/>
        </w:rPr>
        <w:t>（二）加强安全防护。</w:t>
      </w:r>
      <w:r>
        <w:rPr>
          <w:rFonts w:hint="eastAsia" w:eastAsia="仿宋_GB2312"/>
          <w:color w:val="auto"/>
          <w:sz w:val="32"/>
        </w:rPr>
        <w:t>各镇（街）</w:t>
      </w:r>
      <w:r>
        <w:rPr>
          <w:rFonts w:hint="eastAsia" w:ascii="Times New Roman" w:hAnsi="Times New Roman" w:eastAsia="仿宋_GB2312"/>
          <w:color w:val="auto"/>
          <w:sz w:val="32"/>
        </w:rPr>
        <w:t>、各</w:t>
      </w:r>
      <w:r>
        <w:rPr>
          <w:rFonts w:hint="eastAsia" w:ascii="Times New Roman" w:hAnsi="Times New Roman" w:eastAsia="仿宋_GB2312"/>
          <w:color w:val="auto"/>
          <w:sz w:val="32"/>
          <w:lang w:eastAsia="zh-CN"/>
        </w:rPr>
        <w:t>有关</w:t>
      </w:r>
      <w:r>
        <w:rPr>
          <w:rFonts w:hint="eastAsia" w:ascii="Times New Roman" w:hAnsi="Times New Roman" w:eastAsia="仿宋_GB2312"/>
          <w:color w:val="auto"/>
          <w:sz w:val="32"/>
        </w:rPr>
        <w:t>部门要采用安全可靠技术，提升城市运行系统防攻击、防篡改能力。加强网络安全建设，提升网络安全防护水平。强化数据采集、传输、存储、使用等各环节安全保障，提升数据安全保障能力。</w:t>
      </w:r>
    </w:p>
    <w:p>
      <w:pPr>
        <w:pStyle w:val="2"/>
        <w:spacing w:line="580" w:lineRule="exact"/>
        <w:ind w:firstLine="640" w:firstLineChars="200"/>
        <w:rPr>
          <w:rFonts w:ascii="Times New Roman" w:hAnsi="Times New Roman"/>
          <w:color w:val="auto"/>
          <w:sz w:val="32"/>
        </w:rPr>
      </w:pPr>
      <w:r>
        <w:rPr>
          <w:rFonts w:hint="eastAsia" w:ascii="Times New Roman" w:hAnsi="Times New Roman" w:eastAsia="楷体_GB2312"/>
          <w:color w:val="auto"/>
          <w:sz w:val="32"/>
        </w:rPr>
        <w:t>（三）加强督促指导。</w:t>
      </w:r>
      <w:r>
        <w:rPr>
          <w:rFonts w:ascii="仿宋_GB2312" w:hAnsi="仿宋_GB2312" w:eastAsia="仿宋_GB2312" w:cs="仿宋_GB2312"/>
          <w:color w:val="auto"/>
          <w:sz w:val="32"/>
        </w:rPr>
        <w:t>各新型智慧城市建设牵头部门要及时</w:t>
      </w:r>
      <w:r>
        <w:rPr>
          <w:rFonts w:ascii="仿宋_GB2312" w:hAnsi="仿宋_GB2312" w:eastAsia="仿宋_GB2312" w:cs="仿宋_GB2312"/>
          <w:color w:val="auto"/>
          <w:sz w:val="32"/>
        </w:rPr>
        <w:br w:type="textWrapping"/>
      </w:r>
      <w:r>
        <w:rPr>
          <w:rFonts w:ascii="仿宋_GB2312" w:hAnsi="仿宋_GB2312" w:eastAsia="仿宋_GB2312" w:cs="仿宋_GB2312"/>
          <w:color w:val="auto"/>
          <w:sz w:val="32"/>
        </w:rPr>
        <w:t>收集、准确掌握本领域建设任务进展情况，加强工作交流，进一步分解细化，将责任明确到分管负责同志和牵头责任科室（单位），建立工作台账，强化对重点任务的跟踪督办</w:t>
      </w:r>
      <w:r>
        <w:rPr>
          <w:rFonts w:hint="eastAsia" w:ascii="宋体" w:cs="宋体"/>
          <w:color w:val="auto"/>
          <w:sz w:val="24"/>
          <w:szCs w:val="24"/>
        </w:rPr>
        <w:t>。</w:t>
      </w:r>
    </w:p>
    <w:p>
      <w:pPr>
        <w:pStyle w:val="2"/>
        <w:spacing w:line="580" w:lineRule="exact"/>
        <w:ind w:firstLine="640" w:firstLineChars="200"/>
        <w:rPr>
          <w:color w:val="auto"/>
        </w:rPr>
      </w:pPr>
      <w:r>
        <w:rPr>
          <w:rFonts w:hint="eastAsia" w:ascii="Times New Roman" w:hAnsi="Times New Roman" w:eastAsia="仿宋_GB2312"/>
          <w:color w:val="auto"/>
          <w:sz w:val="32"/>
        </w:rPr>
        <w:t>请各牵头部门</w:t>
      </w:r>
      <w:r>
        <w:rPr>
          <w:rFonts w:ascii="仿宋_GB2312" w:hAnsi="仿宋_GB2312" w:eastAsia="仿宋_GB2312" w:cs="仿宋_GB2312"/>
          <w:color w:val="auto"/>
          <w:sz w:val="32"/>
        </w:rPr>
        <w:t>确定一名联络员，于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auto"/>
          <w:sz w:val="32"/>
        </w:rPr>
        <w:t>日前将名单（姓</w:t>
      </w:r>
      <w:r>
        <w:rPr>
          <w:rFonts w:ascii="仿宋_GB2312" w:hAnsi="仿宋_GB2312" w:eastAsia="仿宋_GB2312" w:cs="仿宋_GB2312"/>
          <w:color w:val="auto"/>
          <w:sz w:val="32"/>
        </w:rPr>
        <w:br w:type="textWrapping"/>
      </w:r>
      <w:r>
        <w:rPr>
          <w:rFonts w:ascii="仿宋_GB2312" w:hAnsi="仿宋_GB2312" w:eastAsia="仿宋_GB2312" w:cs="仿宋_GB2312"/>
          <w:color w:val="auto"/>
          <w:sz w:val="32"/>
        </w:rPr>
        <w:t>名、职务、联系方式〈含手机、座机、微信号〉）报专项小组办公室，联系电话：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6611582</w:t>
      </w:r>
      <w:r>
        <w:rPr>
          <w:rFonts w:hint="eastAsia" w:ascii="仿宋_GB2312" w:hAnsi="仿宋_GB2312" w:eastAsia="仿宋_GB2312" w:cs="仿宋_GB2312"/>
          <w:color w:val="auto"/>
          <w:sz w:val="32"/>
        </w:rPr>
        <w:t>，信箱：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tez</w:t>
      </w:r>
      <w:r>
        <w:rPr>
          <w:rFonts w:hint="eastAsia" w:ascii="仿宋_GB2312" w:hAnsi="仿宋_GB2312" w:eastAsia="仿宋_GB2312" w:cs="仿宋_GB2312"/>
          <w:color w:val="auto"/>
          <w:sz w:val="32"/>
        </w:rPr>
        <w:t>xxzx@zz.shandong.cn</w:t>
      </w:r>
      <w:r>
        <w:rPr>
          <w:rFonts w:ascii="仿宋_GB2312" w:hAnsi="仿宋_GB2312" w:eastAsia="仿宋_GB2312" w:cs="仿宋_GB2312"/>
          <w:color w:val="auto"/>
          <w:sz w:val="32"/>
        </w:rPr>
        <w:t>。从2021年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auto"/>
          <w:sz w:val="32"/>
        </w:rPr>
        <w:t>月份起，各牵头单位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于</w:t>
      </w:r>
      <w:r>
        <w:rPr>
          <w:rFonts w:ascii="仿宋_GB2312" w:hAnsi="仿宋_GB2312" w:eastAsia="仿宋_GB2312" w:cs="仿宋_GB2312"/>
          <w:color w:val="auto"/>
          <w:sz w:val="32"/>
        </w:rPr>
        <w:t>每季度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第三个月的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20日</w:t>
      </w:r>
      <w:r>
        <w:rPr>
          <w:rFonts w:ascii="仿宋_GB2312" w:hAnsi="仿宋_GB2312" w:eastAsia="仿宋_GB2312" w:cs="仿宋_GB2312"/>
          <w:color w:val="auto"/>
          <w:sz w:val="32"/>
        </w:rPr>
        <w:t>填写新型智慧城市建设工作任务表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，</w:t>
      </w:r>
      <w:r>
        <w:rPr>
          <w:rFonts w:ascii="仿宋_GB2312" w:hAnsi="仿宋_GB2312" w:eastAsia="仿宋_GB2312" w:cs="仿宋_GB2312"/>
          <w:color w:val="auto"/>
          <w:sz w:val="32"/>
        </w:rPr>
        <w:t>报送</w:t>
      </w:r>
      <w:r>
        <w:rPr>
          <w:rFonts w:hint="eastAsia" w:ascii="仿宋_GB2312" w:hAnsi="仿宋_GB2312" w:eastAsia="仿宋_GB2312" w:cs="仿宋_GB2312"/>
          <w:color w:val="auto"/>
          <w:sz w:val="32"/>
        </w:rPr>
        <w:t>区政府办公室。</w:t>
      </w:r>
    </w:p>
    <w:sectPr>
      <w:footerReference r:id="rId3" w:type="default"/>
      <w:pgSz w:w="11906" w:h="16838"/>
      <w:pgMar w:top="1985" w:right="1361" w:bottom="1985" w:left="1361" w:header="1418" w:footer="164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宋体" w:cs="宋体"/>
                    <w:sz w:val="24"/>
                    <w:szCs w:val="24"/>
                  </w:rPr>
                </w:pPr>
                <w:r>
                  <w:rPr>
                    <w:rFonts w:ascii="宋体" w:hAnsi="宋体" w:cs="宋体"/>
                    <w:sz w:val="24"/>
                    <w:szCs w:val="24"/>
                  </w:rPr>
                  <w:t>—</w:t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17</w:t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46C5"/>
    <w:rsid w:val="00077799"/>
    <w:rsid w:val="00106941"/>
    <w:rsid w:val="0012187B"/>
    <w:rsid w:val="00152C44"/>
    <w:rsid w:val="001617BE"/>
    <w:rsid w:val="00212364"/>
    <w:rsid w:val="00213575"/>
    <w:rsid w:val="003B2786"/>
    <w:rsid w:val="003C30A0"/>
    <w:rsid w:val="003E0785"/>
    <w:rsid w:val="003E7944"/>
    <w:rsid w:val="004432DB"/>
    <w:rsid w:val="004A4FE4"/>
    <w:rsid w:val="004C107D"/>
    <w:rsid w:val="005729D5"/>
    <w:rsid w:val="005B4B5F"/>
    <w:rsid w:val="005D3169"/>
    <w:rsid w:val="005F63DC"/>
    <w:rsid w:val="00710259"/>
    <w:rsid w:val="007516F2"/>
    <w:rsid w:val="007B626D"/>
    <w:rsid w:val="00A01F95"/>
    <w:rsid w:val="00A21448"/>
    <w:rsid w:val="00A846C5"/>
    <w:rsid w:val="00AF7341"/>
    <w:rsid w:val="00BC242F"/>
    <w:rsid w:val="00C031E1"/>
    <w:rsid w:val="00C172FA"/>
    <w:rsid w:val="00C2614B"/>
    <w:rsid w:val="00C5266B"/>
    <w:rsid w:val="00C80C39"/>
    <w:rsid w:val="00CF395E"/>
    <w:rsid w:val="00D16845"/>
    <w:rsid w:val="00E61759"/>
    <w:rsid w:val="00EB09DF"/>
    <w:rsid w:val="00EE0089"/>
    <w:rsid w:val="039F77CE"/>
    <w:rsid w:val="069F1EB4"/>
    <w:rsid w:val="0756465D"/>
    <w:rsid w:val="08832A57"/>
    <w:rsid w:val="0A665420"/>
    <w:rsid w:val="0FB45596"/>
    <w:rsid w:val="10A31ED7"/>
    <w:rsid w:val="15DD76D1"/>
    <w:rsid w:val="16094F4F"/>
    <w:rsid w:val="16C41610"/>
    <w:rsid w:val="191642AD"/>
    <w:rsid w:val="1D423CD4"/>
    <w:rsid w:val="1ED239B8"/>
    <w:rsid w:val="1FAA66DE"/>
    <w:rsid w:val="1FF7494D"/>
    <w:rsid w:val="20465D9D"/>
    <w:rsid w:val="2122575D"/>
    <w:rsid w:val="2239047B"/>
    <w:rsid w:val="25DF09B8"/>
    <w:rsid w:val="26E2466C"/>
    <w:rsid w:val="29457560"/>
    <w:rsid w:val="2A1901B5"/>
    <w:rsid w:val="2BF841E2"/>
    <w:rsid w:val="2C4E0948"/>
    <w:rsid w:val="2CDB0240"/>
    <w:rsid w:val="2D7D335C"/>
    <w:rsid w:val="345D05A4"/>
    <w:rsid w:val="36DC45C7"/>
    <w:rsid w:val="380A61DB"/>
    <w:rsid w:val="3A8D7A08"/>
    <w:rsid w:val="3AA3400D"/>
    <w:rsid w:val="3B19737D"/>
    <w:rsid w:val="3C310EAE"/>
    <w:rsid w:val="3DE411EC"/>
    <w:rsid w:val="40FB5C0E"/>
    <w:rsid w:val="435737C9"/>
    <w:rsid w:val="44026C32"/>
    <w:rsid w:val="4490048E"/>
    <w:rsid w:val="485E272C"/>
    <w:rsid w:val="48C22211"/>
    <w:rsid w:val="4B0B35CC"/>
    <w:rsid w:val="4B9A5895"/>
    <w:rsid w:val="4C264894"/>
    <w:rsid w:val="4DAD2B1E"/>
    <w:rsid w:val="4DDA3BA0"/>
    <w:rsid w:val="4FB5234C"/>
    <w:rsid w:val="50FC77F7"/>
    <w:rsid w:val="535065BD"/>
    <w:rsid w:val="54CC69B3"/>
    <w:rsid w:val="55AF325A"/>
    <w:rsid w:val="597B09AA"/>
    <w:rsid w:val="5A5C7477"/>
    <w:rsid w:val="5AB463D7"/>
    <w:rsid w:val="5AF1394B"/>
    <w:rsid w:val="5AF465FB"/>
    <w:rsid w:val="5B9D52B9"/>
    <w:rsid w:val="5CF65AEA"/>
    <w:rsid w:val="5E7914B5"/>
    <w:rsid w:val="5F7E16AC"/>
    <w:rsid w:val="6183579F"/>
    <w:rsid w:val="62D266D6"/>
    <w:rsid w:val="633453CA"/>
    <w:rsid w:val="6A4058C8"/>
    <w:rsid w:val="6C0676CF"/>
    <w:rsid w:val="6D817BFF"/>
    <w:rsid w:val="6D9E704F"/>
    <w:rsid w:val="71285AD4"/>
    <w:rsid w:val="76ED7F39"/>
    <w:rsid w:val="7A3C1B37"/>
    <w:rsid w:val="7B040E22"/>
    <w:rsid w:val="7B650D11"/>
    <w:rsid w:val="7BBE4612"/>
    <w:rsid w:val="7CDF2935"/>
    <w:rsid w:val="7D463905"/>
    <w:rsid w:val="7EAE1921"/>
    <w:rsid w:val="7F6624C3"/>
    <w:rsid w:val="BFBF6BE6"/>
    <w:rsid w:val="EB36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right" w:leader="dot" w:pos="9350"/>
      </w:tabs>
      <w:spacing w:line="360" w:lineRule="auto"/>
    </w:pPr>
    <w:rPr>
      <w:rFonts w:ascii="黑体" w:hAnsi="宋体"/>
      <w:color w:val="000000"/>
      <w:szCs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所标正文 Char Char"/>
    <w:link w:val="12"/>
    <w:qFormat/>
    <w:locked/>
    <w:uiPriority w:val="99"/>
    <w:rPr>
      <w:rFonts w:ascii="仿宋_GB2312" w:eastAsia="仿宋_GB2312"/>
      <w:sz w:val="28"/>
    </w:rPr>
  </w:style>
  <w:style w:type="paragraph" w:customStyle="1" w:styleId="12">
    <w:name w:val="所标正文"/>
    <w:basedOn w:val="1"/>
    <w:link w:val="11"/>
    <w:qFormat/>
    <w:uiPriority w:val="99"/>
    <w:pPr>
      <w:spacing w:line="360" w:lineRule="auto"/>
      <w:ind w:firstLine="200" w:firstLineChars="200"/>
    </w:pPr>
    <w:rPr>
      <w:rFonts w:ascii="仿宋_GB2312" w:eastAsia="仿宋_GB2312" w:hAnsiTheme="minorHAnsi" w:cstheme="minorBidi"/>
      <w:sz w:val="28"/>
      <w:szCs w:val="22"/>
    </w:rPr>
  </w:style>
  <w:style w:type="character" w:customStyle="1" w:styleId="13">
    <w:name w:val="fontstyle01"/>
    <w:basedOn w:val="7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4927</Words>
  <Characters>5051</Characters>
  <Lines>59</Lines>
  <Paragraphs>16</Paragraphs>
  <TotalTime>11</TotalTime>
  <ScaleCrop>false</ScaleCrop>
  <LinksUpToDate>false</LinksUpToDate>
  <CharactersWithSpaces>5126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2020-12-07T14:58:00Z</dcterms:created>
  <dc:creator>NTKO</dc:creator>
  <cp:lastModifiedBy>Administrator</cp:lastModifiedBy>
  <cp:lastPrinted>2021-03-03T07:16:00Z</cp:lastPrinted>
  <dcterms:modified xsi:type="dcterms:W3CDTF">2021-03-09T07:25:51Z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